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C363" w14:textId="77777777" w:rsidR="0005026F" w:rsidRDefault="0005026F" w:rsidP="0096126B">
      <w:pPr>
        <w:jc w:val="right"/>
        <w:rPr>
          <w:b/>
          <w:sz w:val="24"/>
        </w:rPr>
      </w:pPr>
      <w:bookmarkStart w:id="0" w:name="_GoBack"/>
      <w:bookmarkEnd w:id="0"/>
    </w:p>
    <w:p w14:paraId="41C38A7A" w14:textId="4FF74A86" w:rsidR="00984E21" w:rsidRPr="00D406A6" w:rsidRDefault="0096126B" w:rsidP="0096126B">
      <w:pPr>
        <w:jc w:val="right"/>
        <w:rPr>
          <w:sz w:val="24"/>
        </w:rPr>
      </w:pPr>
      <w:r w:rsidRPr="00D406A6">
        <w:rPr>
          <w:b/>
          <w:sz w:val="24"/>
        </w:rPr>
        <w:t>Asunto</w:t>
      </w:r>
      <w:r w:rsidR="00717136">
        <w:rPr>
          <w:sz w:val="24"/>
        </w:rPr>
        <w:t xml:space="preserve">: </w:t>
      </w:r>
      <w:r w:rsidR="00BF2B15">
        <w:rPr>
          <w:sz w:val="24"/>
        </w:rPr>
        <w:t>Respuestas a evaluacion</w:t>
      </w:r>
    </w:p>
    <w:p w14:paraId="05A4382D" w14:textId="77777777" w:rsidR="0096126B" w:rsidRDefault="0096126B" w:rsidP="0096126B">
      <w:pPr>
        <w:rPr>
          <w:b/>
          <w:sz w:val="24"/>
        </w:rPr>
      </w:pPr>
    </w:p>
    <w:p w14:paraId="080BBF43" w14:textId="7F2F37E2" w:rsidR="0005026F" w:rsidRDefault="005863C8" w:rsidP="005863C8">
      <w:pPr>
        <w:pStyle w:val="Prrafodelista"/>
        <w:numPr>
          <w:ilvl w:val="0"/>
          <w:numId w:val="1"/>
        </w:numPr>
        <w:rPr>
          <w:b/>
          <w:sz w:val="24"/>
        </w:rPr>
      </w:pPr>
      <w:r>
        <w:rPr>
          <w:b/>
          <w:sz w:val="24"/>
        </w:rPr>
        <w:t>En cuanto al procedimiento de la contratación pública.</w:t>
      </w:r>
    </w:p>
    <w:p w14:paraId="517FDC13" w14:textId="77777777" w:rsidR="00F44474" w:rsidRDefault="00F44474" w:rsidP="00F44474">
      <w:pPr>
        <w:pStyle w:val="Prrafodelista"/>
        <w:rPr>
          <w:b/>
          <w:sz w:val="24"/>
        </w:rPr>
      </w:pPr>
    </w:p>
    <w:p w14:paraId="6D176815" w14:textId="6B2C920D" w:rsidR="005863C8" w:rsidRDefault="005863C8" w:rsidP="005863C8">
      <w:pPr>
        <w:pStyle w:val="Prrafodelista"/>
        <w:numPr>
          <w:ilvl w:val="1"/>
          <w:numId w:val="1"/>
        </w:numPr>
        <w:rPr>
          <w:b/>
          <w:sz w:val="24"/>
        </w:rPr>
      </w:pPr>
      <w:r>
        <w:rPr>
          <w:b/>
          <w:sz w:val="24"/>
        </w:rPr>
        <w:t>Describe a detalle que observa en el caso (la teoria del caso) y las presuntas irregularidades que advierta dentro del procedimiento de contratación y prestación del servicio.</w:t>
      </w:r>
    </w:p>
    <w:p w14:paraId="2634F27B" w14:textId="3CBE0037" w:rsidR="005863C8" w:rsidRDefault="005863C8" w:rsidP="005863C8">
      <w:pPr>
        <w:rPr>
          <w:b/>
          <w:sz w:val="24"/>
        </w:rPr>
      </w:pPr>
    </w:p>
    <w:p w14:paraId="1A564120" w14:textId="2B8419D7" w:rsidR="005863C8" w:rsidRDefault="005863C8" w:rsidP="00227086">
      <w:pPr>
        <w:jc w:val="both"/>
        <w:rPr>
          <w:b/>
          <w:sz w:val="24"/>
        </w:rPr>
      </w:pPr>
      <w:r>
        <w:rPr>
          <w:b/>
          <w:sz w:val="24"/>
        </w:rPr>
        <w:t xml:space="preserve">R.- Es importante señalar que si bien es cierto estos señalamientos alusivos salieron en los medios de comunicación, se debe para el caso que nos ocupa revisar internamente a detalle el proceso de </w:t>
      </w:r>
      <w:r w:rsidR="00227086">
        <w:rPr>
          <w:b/>
          <w:sz w:val="24"/>
        </w:rPr>
        <w:t>Contratación</w:t>
      </w:r>
      <w:r>
        <w:rPr>
          <w:b/>
          <w:sz w:val="24"/>
        </w:rPr>
        <w:t>, es decir el proceso de origen de la licitación pública iniciando con el origen del recurso que efectivamente estuviese contemplado  en el presupuesto de egresos para dicho ente y dicho concepto</w:t>
      </w:r>
      <w:r w:rsidR="00227086">
        <w:rPr>
          <w:b/>
          <w:sz w:val="24"/>
        </w:rPr>
        <w:t xml:space="preserve"> (capítulo de gasto) esto en armonia con la Ley de Contabilidad Gubernamental</w:t>
      </w:r>
      <w:r>
        <w:rPr>
          <w:b/>
          <w:sz w:val="24"/>
        </w:rPr>
        <w:t>.</w:t>
      </w:r>
    </w:p>
    <w:p w14:paraId="05E021B4" w14:textId="0279ACA5" w:rsidR="00DD0205" w:rsidRDefault="00DD0205" w:rsidP="00227086">
      <w:pPr>
        <w:jc w:val="both"/>
        <w:rPr>
          <w:b/>
          <w:sz w:val="24"/>
        </w:rPr>
      </w:pPr>
    </w:p>
    <w:p w14:paraId="10E0D68A" w14:textId="3E843E66" w:rsidR="00DD0205" w:rsidRDefault="007108D9" w:rsidP="00227086">
      <w:pPr>
        <w:jc w:val="both"/>
        <w:rPr>
          <w:b/>
          <w:sz w:val="24"/>
        </w:rPr>
      </w:pPr>
      <w:r>
        <w:rPr>
          <w:b/>
          <w:sz w:val="24"/>
        </w:rPr>
        <w:t>La Ley del Sistema Anticorrupción del Estado de Jalisco en su numeral 106 fracción III, establece que los Organos Internos de Control OIC podran ejercer de oficio la facultad de atracción respecto de las investigaciones y procedimientos de responsabilidad administrativa como sería este caso.</w:t>
      </w:r>
    </w:p>
    <w:p w14:paraId="5151FDDF" w14:textId="51854036" w:rsidR="005863C8" w:rsidRDefault="005863C8" w:rsidP="00227086">
      <w:pPr>
        <w:jc w:val="both"/>
        <w:rPr>
          <w:b/>
          <w:sz w:val="24"/>
        </w:rPr>
      </w:pPr>
    </w:p>
    <w:p w14:paraId="7FFD2D2F" w14:textId="157C7C76" w:rsidR="005863C8" w:rsidRDefault="00227086" w:rsidP="00227086">
      <w:pPr>
        <w:jc w:val="both"/>
        <w:rPr>
          <w:b/>
          <w:sz w:val="24"/>
        </w:rPr>
      </w:pPr>
      <w:r>
        <w:rPr>
          <w:b/>
          <w:sz w:val="24"/>
        </w:rPr>
        <w:t>Ahora bien no se observa en el caso la solicitud del área requirente en donde justifique la adquisición del servicio, esto atendiendo lo señalado en el numeral 1 del artículo tercero de la Ley de Compras Gubernamentales “LCG”, ademas de revisar si dicha compra esta en el programa anual</w:t>
      </w:r>
      <w:r w:rsidR="007108D9">
        <w:rPr>
          <w:b/>
          <w:sz w:val="24"/>
        </w:rPr>
        <w:t xml:space="preserve"> d</w:t>
      </w:r>
      <w:r>
        <w:rPr>
          <w:b/>
          <w:sz w:val="24"/>
        </w:rPr>
        <w:t>e adquisiciónes del ente público.</w:t>
      </w:r>
    </w:p>
    <w:p w14:paraId="62C12F0B" w14:textId="77777777" w:rsidR="005863C8" w:rsidRDefault="005863C8" w:rsidP="00227086">
      <w:pPr>
        <w:jc w:val="both"/>
        <w:rPr>
          <w:b/>
          <w:sz w:val="24"/>
        </w:rPr>
      </w:pPr>
    </w:p>
    <w:p w14:paraId="5689A068" w14:textId="77777777" w:rsidR="00227086" w:rsidRDefault="005863C8" w:rsidP="00227086">
      <w:pPr>
        <w:jc w:val="both"/>
        <w:rPr>
          <w:b/>
          <w:sz w:val="24"/>
        </w:rPr>
      </w:pPr>
      <w:r>
        <w:rPr>
          <w:b/>
          <w:sz w:val="24"/>
        </w:rPr>
        <w:t>No se advierte en el caso que exista el registro del proveedor en el Sistema Electrónico de Compras Gubernamentales</w:t>
      </w:r>
      <w:r w:rsidR="00227086">
        <w:rPr>
          <w:b/>
          <w:sz w:val="24"/>
        </w:rPr>
        <w:t>. “SECG” (Articulo 7 LCG).</w:t>
      </w:r>
    </w:p>
    <w:p w14:paraId="1CEA785D" w14:textId="77777777" w:rsidR="00227086" w:rsidRDefault="00227086" w:rsidP="00227086">
      <w:pPr>
        <w:jc w:val="both"/>
        <w:rPr>
          <w:b/>
          <w:sz w:val="24"/>
        </w:rPr>
      </w:pPr>
    </w:p>
    <w:p w14:paraId="65D34DE8" w14:textId="62C9BC19" w:rsidR="005863C8" w:rsidRDefault="00227086" w:rsidP="00227086">
      <w:pPr>
        <w:jc w:val="both"/>
        <w:rPr>
          <w:b/>
          <w:sz w:val="24"/>
        </w:rPr>
      </w:pPr>
      <w:r>
        <w:rPr>
          <w:b/>
          <w:sz w:val="24"/>
        </w:rPr>
        <w:t xml:space="preserve">De igual manera se tendría que revisar el registro de la investigación de mercado y que este se encuentre conforme a lo establecido en el Artículo 8 LCG.  </w:t>
      </w:r>
    </w:p>
    <w:p w14:paraId="7041F6C0" w14:textId="2DA424A1" w:rsidR="000922F2" w:rsidRDefault="000922F2" w:rsidP="00227086">
      <w:pPr>
        <w:jc w:val="both"/>
        <w:rPr>
          <w:b/>
          <w:sz w:val="24"/>
        </w:rPr>
      </w:pPr>
    </w:p>
    <w:p w14:paraId="0D1DF827" w14:textId="17F993CF" w:rsidR="000922F2" w:rsidRDefault="000922F2" w:rsidP="00227086">
      <w:pPr>
        <w:jc w:val="both"/>
        <w:rPr>
          <w:b/>
          <w:sz w:val="24"/>
        </w:rPr>
      </w:pPr>
      <w:r>
        <w:rPr>
          <w:b/>
          <w:sz w:val="24"/>
        </w:rPr>
        <w:t xml:space="preserve">Carece de la presencia de testigo social según lo establece el artículo 4 y 25 </w:t>
      </w:r>
      <w:r w:rsidR="00DD0205">
        <w:rPr>
          <w:b/>
          <w:sz w:val="24"/>
        </w:rPr>
        <w:t>numeral 1 fracción IV.</w:t>
      </w:r>
    </w:p>
    <w:p w14:paraId="5CA817F5" w14:textId="37ABEED7" w:rsidR="00DD0205" w:rsidRDefault="00DD0205" w:rsidP="00227086">
      <w:pPr>
        <w:jc w:val="both"/>
        <w:rPr>
          <w:b/>
          <w:sz w:val="24"/>
        </w:rPr>
      </w:pPr>
    </w:p>
    <w:p w14:paraId="59F689F7" w14:textId="483DFAC9" w:rsidR="00DD0205" w:rsidRDefault="00DD0205" w:rsidP="00227086">
      <w:pPr>
        <w:jc w:val="both"/>
        <w:rPr>
          <w:b/>
          <w:sz w:val="24"/>
        </w:rPr>
      </w:pPr>
      <w:r>
        <w:rPr>
          <w:b/>
          <w:sz w:val="24"/>
        </w:rPr>
        <w:t>Es importante revisar si en las bases y en la junta aclaratoria se establecieron los mecanismos de entrega, esto para la evidencia de la entrega diaria del servicio.</w:t>
      </w:r>
    </w:p>
    <w:p w14:paraId="74BA391A" w14:textId="77777777" w:rsidR="005863C8" w:rsidRDefault="005863C8" w:rsidP="00227086">
      <w:pPr>
        <w:jc w:val="both"/>
        <w:rPr>
          <w:b/>
          <w:sz w:val="24"/>
        </w:rPr>
      </w:pPr>
    </w:p>
    <w:p w14:paraId="1C024D7C" w14:textId="41114D01" w:rsidR="00BF2B15" w:rsidRDefault="00DD0205" w:rsidP="00DD0205">
      <w:pPr>
        <w:pStyle w:val="Prrafodelista"/>
        <w:numPr>
          <w:ilvl w:val="1"/>
          <w:numId w:val="1"/>
        </w:numPr>
        <w:rPr>
          <w:b/>
          <w:sz w:val="24"/>
        </w:rPr>
      </w:pPr>
      <w:r>
        <w:rPr>
          <w:b/>
          <w:sz w:val="24"/>
        </w:rPr>
        <w:t>Cuales son las reglas de contacto u otras que debio guardar la persona servidor público del ente público con relación a los licitantes señale el fundamento?</w:t>
      </w:r>
    </w:p>
    <w:p w14:paraId="4FC3F468" w14:textId="3D7869B5" w:rsidR="00DD0205" w:rsidRDefault="00DD0205" w:rsidP="00DD0205">
      <w:pPr>
        <w:pStyle w:val="Prrafodelista"/>
        <w:ind w:left="1080"/>
        <w:rPr>
          <w:b/>
          <w:sz w:val="24"/>
        </w:rPr>
      </w:pPr>
    </w:p>
    <w:p w14:paraId="6B377AED" w14:textId="77777777" w:rsidR="003E7BEE" w:rsidRDefault="00DD0205" w:rsidP="00DD0205">
      <w:pPr>
        <w:rPr>
          <w:b/>
          <w:sz w:val="24"/>
        </w:rPr>
      </w:pPr>
      <w:r>
        <w:rPr>
          <w:b/>
          <w:sz w:val="24"/>
        </w:rPr>
        <w:t xml:space="preserve">R.- Pues en principio de cuenta existe un conflicto de intereses ya que si bien es cierto la empresa cambio de nombre, la hermana sigue apareciendo como parte de la misma, </w:t>
      </w:r>
      <w:r>
        <w:rPr>
          <w:b/>
          <w:sz w:val="24"/>
        </w:rPr>
        <w:lastRenderedPageBreak/>
        <w:t xml:space="preserve">ademas </w:t>
      </w:r>
      <w:r w:rsidR="007108D9">
        <w:rPr>
          <w:b/>
          <w:sz w:val="24"/>
        </w:rPr>
        <w:t>las directrices para la prevención de conflicto de intereses del organismo Constitucional Autónomo es el instrumento toral de rendición de cuentas, que tiene como proposito, la salvaguarda del principio de imparcialidad como una medida de prevencion ante un posible conflicto de intereses como es el caso</w:t>
      </w:r>
      <w:r w:rsidR="008C5F2D">
        <w:rPr>
          <w:b/>
          <w:sz w:val="24"/>
        </w:rPr>
        <w:t>.</w:t>
      </w:r>
    </w:p>
    <w:p w14:paraId="7994A9B9" w14:textId="3E5C04F8" w:rsidR="00DD0205" w:rsidRDefault="008C5F2D" w:rsidP="00DD0205">
      <w:pPr>
        <w:rPr>
          <w:b/>
          <w:sz w:val="24"/>
        </w:rPr>
      </w:pPr>
      <w:r>
        <w:rPr>
          <w:b/>
          <w:sz w:val="24"/>
        </w:rPr>
        <w:t xml:space="preserve"> </w:t>
      </w:r>
    </w:p>
    <w:p w14:paraId="405F2620" w14:textId="3725B077" w:rsidR="00BF2B15" w:rsidRDefault="003E7BEE" w:rsidP="0096126B">
      <w:pPr>
        <w:rPr>
          <w:b/>
          <w:sz w:val="24"/>
        </w:rPr>
      </w:pPr>
      <w:r>
        <w:rPr>
          <w:b/>
          <w:sz w:val="24"/>
        </w:rPr>
        <w:t>Articulo 7 de la Ley General de Responsabilidades Administrativas</w:t>
      </w:r>
      <w:r w:rsidR="0053661C">
        <w:rPr>
          <w:b/>
          <w:sz w:val="24"/>
        </w:rPr>
        <w:t xml:space="preserve"> y Protocolo de actuación en materia de contrataciones públicas, otrogamiento y prorroga de licemncias, permisos y autorizaciones y concesiones.</w:t>
      </w:r>
    </w:p>
    <w:p w14:paraId="311F010B" w14:textId="0D77D87E" w:rsidR="00BF2B15" w:rsidRDefault="00BF2B15" w:rsidP="0096126B">
      <w:pPr>
        <w:rPr>
          <w:b/>
          <w:sz w:val="24"/>
        </w:rPr>
      </w:pPr>
    </w:p>
    <w:p w14:paraId="49B916EA" w14:textId="1A11EA65" w:rsidR="00BF2B15" w:rsidRDefault="00C37648" w:rsidP="00C37648">
      <w:pPr>
        <w:pStyle w:val="Prrafodelista"/>
        <w:numPr>
          <w:ilvl w:val="1"/>
          <w:numId w:val="1"/>
        </w:numPr>
        <w:rPr>
          <w:b/>
          <w:sz w:val="24"/>
        </w:rPr>
      </w:pPr>
      <w:r>
        <w:rPr>
          <w:b/>
          <w:sz w:val="24"/>
        </w:rPr>
        <w:t>Considera que cualquiera de los hechos advertidos, podría haberse detectado durante la participación del OIC en el comité de adquisiciones?</w:t>
      </w:r>
    </w:p>
    <w:p w14:paraId="3C59E3EE" w14:textId="1E4CECB2" w:rsidR="00C37648" w:rsidRDefault="00C37648" w:rsidP="00C37648">
      <w:pPr>
        <w:rPr>
          <w:b/>
          <w:sz w:val="24"/>
        </w:rPr>
      </w:pPr>
    </w:p>
    <w:p w14:paraId="08213B04" w14:textId="32532962" w:rsidR="00C37648" w:rsidRDefault="00C37648" w:rsidP="00C37648">
      <w:pPr>
        <w:rPr>
          <w:b/>
          <w:sz w:val="24"/>
        </w:rPr>
      </w:pPr>
      <w:r>
        <w:rPr>
          <w:b/>
          <w:sz w:val="24"/>
        </w:rPr>
        <w:t>R.- Por supuesto que si, los OIC al formar parte de los comites de adquisiciónes y en ese sentido debio haber advertido estas irregularidades (Falta de fianza, falta de testigo social, revisión de la empresa en el “SECG”).</w:t>
      </w:r>
    </w:p>
    <w:p w14:paraId="3B6771F6" w14:textId="0A8BD0A6" w:rsidR="00C37648" w:rsidRDefault="00C37648" w:rsidP="00C37648">
      <w:pPr>
        <w:rPr>
          <w:b/>
          <w:sz w:val="24"/>
        </w:rPr>
      </w:pPr>
    </w:p>
    <w:p w14:paraId="30D02175" w14:textId="3BA06556" w:rsidR="00C37648" w:rsidRDefault="00C37648" w:rsidP="00C37648">
      <w:pPr>
        <w:rPr>
          <w:b/>
          <w:sz w:val="24"/>
        </w:rPr>
      </w:pPr>
    </w:p>
    <w:p w14:paraId="135C7A4C" w14:textId="5DCC7838" w:rsidR="00C37648" w:rsidRDefault="00C37648" w:rsidP="00C37648">
      <w:pPr>
        <w:rPr>
          <w:b/>
          <w:sz w:val="24"/>
        </w:rPr>
      </w:pPr>
    </w:p>
    <w:p w14:paraId="082CE88B" w14:textId="03796486" w:rsidR="00C37648" w:rsidRDefault="00C37648" w:rsidP="00C37648">
      <w:pPr>
        <w:pStyle w:val="Prrafodelista"/>
        <w:numPr>
          <w:ilvl w:val="0"/>
          <w:numId w:val="1"/>
        </w:numPr>
        <w:rPr>
          <w:b/>
          <w:sz w:val="24"/>
        </w:rPr>
      </w:pPr>
      <w:r>
        <w:rPr>
          <w:b/>
          <w:sz w:val="24"/>
        </w:rPr>
        <w:t>Respecto de la Investigación, Substanciación  y resolución de los procedimientos de responsabilidad administrativa.</w:t>
      </w:r>
    </w:p>
    <w:p w14:paraId="63122D9D" w14:textId="77777777" w:rsidR="00C37648" w:rsidRDefault="00C37648" w:rsidP="00C37648">
      <w:pPr>
        <w:pStyle w:val="Prrafodelista"/>
        <w:rPr>
          <w:b/>
          <w:sz w:val="24"/>
        </w:rPr>
      </w:pPr>
    </w:p>
    <w:p w14:paraId="4D728C0B" w14:textId="71BFFC27" w:rsidR="00C37648" w:rsidRDefault="00C37648" w:rsidP="00C37648">
      <w:pPr>
        <w:pStyle w:val="Prrafodelista"/>
        <w:numPr>
          <w:ilvl w:val="1"/>
          <w:numId w:val="1"/>
        </w:numPr>
        <w:rPr>
          <w:b/>
          <w:sz w:val="24"/>
        </w:rPr>
      </w:pPr>
      <w:r>
        <w:rPr>
          <w:b/>
          <w:sz w:val="24"/>
        </w:rPr>
        <w:t>En la etapa de investigación, que diligencias ordenaría para allegarse de información y pruebas necesarias para soportar la presentación de un eventual informe de presunta responsabilidad Administrativa (IPRA)</w:t>
      </w:r>
      <w:r w:rsidR="00A73A3A">
        <w:rPr>
          <w:b/>
          <w:sz w:val="24"/>
        </w:rPr>
        <w:t>. Que características debe contener el IPRA en un caso como el descrito?</w:t>
      </w:r>
    </w:p>
    <w:p w14:paraId="6D396A23" w14:textId="5D3788BB" w:rsidR="00A73A3A" w:rsidRDefault="00A73A3A" w:rsidP="00A73A3A">
      <w:pPr>
        <w:rPr>
          <w:b/>
          <w:sz w:val="24"/>
        </w:rPr>
      </w:pPr>
    </w:p>
    <w:p w14:paraId="368549F2" w14:textId="41C5F07B" w:rsidR="00A73A3A" w:rsidRDefault="00A73A3A" w:rsidP="00A73A3A">
      <w:pPr>
        <w:jc w:val="both"/>
        <w:rPr>
          <w:b/>
          <w:sz w:val="24"/>
        </w:rPr>
      </w:pPr>
      <w:r>
        <w:rPr>
          <w:b/>
          <w:sz w:val="24"/>
        </w:rPr>
        <w:t xml:space="preserve">R.- Según lo establece el Artículo 194 de la Ley General de Responsabilidades Administrativas LGRA,  el nombre de la Autoridad Investigadora, domicilio de la autoridad investigadora, el nombre del titular del Responsable de la Unidad Centralizada de Compras como presunto responsable, su cardex de empleado en donde se precise cargo, antigüedad, historial, asi como si cuenta o no con faltas administrativas. </w:t>
      </w:r>
    </w:p>
    <w:p w14:paraId="268B58A3" w14:textId="4AD43CCE" w:rsidR="00A73A3A" w:rsidRDefault="00A73A3A" w:rsidP="00A73A3A">
      <w:pPr>
        <w:rPr>
          <w:b/>
          <w:sz w:val="24"/>
        </w:rPr>
      </w:pPr>
    </w:p>
    <w:p w14:paraId="4B2D91A3" w14:textId="238FDDF2" w:rsidR="00A73A3A" w:rsidRDefault="00A837D8" w:rsidP="00A73A3A">
      <w:pPr>
        <w:rPr>
          <w:b/>
          <w:sz w:val="24"/>
        </w:rPr>
      </w:pPr>
      <w:r>
        <w:rPr>
          <w:b/>
          <w:sz w:val="24"/>
        </w:rPr>
        <w:t>Elementos probatorios</w:t>
      </w:r>
      <w:r w:rsidR="00A73A3A">
        <w:rPr>
          <w:b/>
          <w:sz w:val="24"/>
        </w:rPr>
        <w:t>:</w:t>
      </w:r>
    </w:p>
    <w:p w14:paraId="4EDDA451" w14:textId="4DCD793F" w:rsidR="00A73A3A" w:rsidRDefault="00A73A3A" w:rsidP="00A73A3A">
      <w:pPr>
        <w:rPr>
          <w:b/>
          <w:sz w:val="24"/>
        </w:rPr>
      </w:pPr>
      <w:r>
        <w:rPr>
          <w:b/>
          <w:sz w:val="24"/>
        </w:rPr>
        <w:t>Cardex</w:t>
      </w:r>
      <w:r w:rsidR="00A837D8">
        <w:rPr>
          <w:b/>
          <w:sz w:val="24"/>
        </w:rPr>
        <w:t xml:space="preserve"> certificado</w:t>
      </w:r>
      <w:r>
        <w:rPr>
          <w:b/>
          <w:sz w:val="24"/>
        </w:rPr>
        <w:t xml:space="preserve"> del empleado</w:t>
      </w:r>
    </w:p>
    <w:p w14:paraId="37510030" w14:textId="3CAB5825" w:rsidR="00A73A3A" w:rsidRDefault="00A73A3A" w:rsidP="00A73A3A">
      <w:pPr>
        <w:rPr>
          <w:b/>
          <w:sz w:val="24"/>
        </w:rPr>
      </w:pPr>
      <w:r>
        <w:rPr>
          <w:b/>
          <w:sz w:val="24"/>
        </w:rPr>
        <w:t>Bases de la licitación</w:t>
      </w:r>
      <w:r w:rsidR="00A837D8">
        <w:rPr>
          <w:b/>
          <w:sz w:val="24"/>
        </w:rPr>
        <w:t xml:space="preserve"> (Certificada)</w:t>
      </w:r>
    </w:p>
    <w:p w14:paraId="24751A0F" w14:textId="16A4F949" w:rsidR="00A73A3A" w:rsidRDefault="00A73A3A" w:rsidP="00A73A3A">
      <w:pPr>
        <w:rPr>
          <w:b/>
          <w:sz w:val="24"/>
        </w:rPr>
      </w:pPr>
      <w:r>
        <w:rPr>
          <w:b/>
          <w:sz w:val="24"/>
        </w:rPr>
        <w:t>Acta de la junta aclaratoria</w:t>
      </w:r>
      <w:r w:rsidR="00A837D8">
        <w:rPr>
          <w:b/>
          <w:sz w:val="24"/>
        </w:rPr>
        <w:t xml:space="preserve"> (Certificada)</w:t>
      </w:r>
    </w:p>
    <w:p w14:paraId="1D57F9B5" w14:textId="47638A02" w:rsidR="00A73A3A" w:rsidRDefault="00A73A3A" w:rsidP="00A73A3A">
      <w:pPr>
        <w:rPr>
          <w:b/>
          <w:sz w:val="24"/>
        </w:rPr>
      </w:pPr>
      <w:r>
        <w:rPr>
          <w:b/>
          <w:sz w:val="24"/>
        </w:rPr>
        <w:t>Fallo</w:t>
      </w:r>
      <w:r w:rsidR="00A837D8">
        <w:rPr>
          <w:b/>
          <w:sz w:val="24"/>
        </w:rPr>
        <w:t xml:space="preserve"> (Certificado)</w:t>
      </w:r>
    </w:p>
    <w:p w14:paraId="4ABFD141" w14:textId="6D0395D2" w:rsidR="00A73A3A" w:rsidRPr="00A73A3A" w:rsidRDefault="00A73A3A" w:rsidP="00A73A3A">
      <w:pPr>
        <w:rPr>
          <w:b/>
          <w:sz w:val="24"/>
        </w:rPr>
      </w:pPr>
      <w:r>
        <w:rPr>
          <w:b/>
          <w:sz w:val="24"/>
        </w:rPr>
        <w:t>Comparesencia del titular de la unidad centralizada de compras</w:t>
      </w:r>
    </w:p>
    <w:p w14:paraId="45B5278F" w14:textId="0A1B3D89" w:rsidR="00717136" w:rsidRDefault="00A73A3A" w:rsidP="0096126B">
      <w:pPr>
        <w:rPr>
          <w:b/>
          <w:sz w:val="24"/>
        </w:rPr>
      </w:pPr>
      <w:r>
        <w:rPr>
          <w:b/>
          <w:sz w:val="24"/>
        </w:rPr>
        <w:t>Comparesencia del ex servidor publico</w:t>
      </w:r>
    </w:p>
    <w:p w14:paraId="52145915" w14:textId="7B17EB74" w:rsidR="00A837D8" w:rsidRDefault="00A837D8" w:rsidP="0096126B">
      <w:pPr>
        <w:rPr>
          <w:b/>
          <w:sz w:val="24"/>
        </w:rPr>
      </w:pPr>
      <w:r>
        <w:rPr>
          <w:b/>
          <w:sz w:val="24"/>
        </w:rPr>
        <w:t>Estudio de mercado (certificado)</w:t>
      </w:r>
    </w:p>
    <w:p w14:paraId="044D6515" w14:textId="61424EA0" w:rsidR="00A837D8" w:rsidRDefault="00A837D8" w:rsidP="0096126B">
      <w:pPr>
        <w:rPr>
          <w:b/>
          <w:sz w:val="24"/>
        </w:rPr>
      </w:pPr>
      <w:r>
        <w:rPr>
          <w:b/>
          <w:sz w:val="24"/>
        </w:rPr>
        <w:t>Constancia certificada que la empresa en donde conste que NO esta regiustrada en el SECG.</w:t>
      </w:r>
    </w:p>
    <w:p w14:paraId="47CF356E" w14:textId="52D5C00C" w:rsidR="00A837D8" w:rsidRDefault="00A837D8" w:rsidP="0096126B">
      <w:pPr>
        <w:rPr>
          <w:b/>
          <w:sz w:val="24"/>
        </w:rPr>
      </w:pPr>
      <w:r>
        <w:rPr>
          <w:b/>
          <w:sz w:val="24"/>
        </w:rPr>
        <w:t xml:space="preserve">Copia Certificada de la Declaración Patrimonial del titular de la Unidad de compras. </w:t>
      </w:r>
    </w:p>
    <w:p w14:paraId="4D2FD644" w14:textId="74592AB4" w:rsidR="00A837D8" w:rsidRDefault="00A837D8" w:rsidP="0096126B">
      <w:pPr>
        <w:rPr>
          <w:b/>
          <w:sz w:val="24"/>
        </w:rPr>
      </w:pPr>
      <w:r>
        <w:rPr>
          <w:b/>
          <w:sz w:val="24"/>
        </w:rPr>
        <w:lastRenderedPageBreak/>
        <w:t xml:space="preserve"> Copia certificada del expediente de la empresa ganadora en donde conste que la hermana tiene participación en dicha empresa.</w:t>
      </w:r>
    </w:p>
    <w:p w14:paraId="1BC8311B" w14:textId="0C8BA2E3" w:rsidR="00A837D8" w:rsidRDefault="00A837D8" w:rsidP="0096126B">
      <w:pPr>
        <w:rPr>
          <w:b/>
          <w:sz w:val="24"/>
        </w:rPr>
      </w:pPr>
      <w:r>
        <w:rPr>
          <w:b/>
          <w:sz w:val="24"/>
        </w:rPr>
        <w:t>Comparecer al apoderado legal de la empresa.</w:t>
      </w:r>
    </w:p>
    <w:p w14:paraId="584AB387" w14:textId="77777777" w:rsidR="00133AA4" w:rsidRDefault="008F0245" w:rsidP="0096126B">
      <w:pPr>
        <w:rPr>
          <w:b/>
          <w:sz w:val="24"/>
        </w:rPr>
      </w:pPr>
      <w:r>
        <w:rPr>
          <w:b/>
          <w:sz w:val="24"/>
        </w:rPr>
        <w:t>Comparecer a los miembros del comité de adquisiciones</w:t>
      </w:r>
    </w:p>
    <w:p w14:paraId="63F4A1C0" w14:textId="4129D4C7" w:rsidR="008F0245" w:rsidRDefault="00133AA4" w:rsidP="0096126B">
      <w:pPr>
        <w:rPr>
          <w:b/>
          <w:sz w:val="24"/>
        </w:rPr>
      </w:pPr>
      <w:r>
        <w:rPr>
          <w:b/>
          <w:sz w:val="24"/>
        </w:rPr>
        <w:t>Fotografias e imagenes que se tengan del servidor publico con el proveedor.</w:t>
      </w:r>
      <w:r w:rsidR="008F0245">
        <w:rPr>
          <w:b/>
          <w:sz w:val="24"/>
        </w:rPr>
        <w:t xml:space="preserve"> </w:t>
      </w:r>
    </w:p>
    <w:p w14:paraId="17A927DA" w14:textId="77777777" w:rsidR="008F0245" w:rsidRDefault="008F0245" w:rsidP="0096126B">
      <w:pPr>
        <w:rPr>
          <w:b/>
          <w:sz w:val="24"/>
        </w:rPr>
      </w:pPr>
    </w:p>
    <w:p w14:paraId="7D506213" w14:textId="620E3E24" w:rsidR="00A837D8" w:rsidRDefault="00A837D8" w:rsidP="0096126B">
      <w:pPr>
        <w:rPr>
          <w:b/>
          <w:sz w:val="24"/>
        </w:rPr>
      </w:pPr>
      <w:r>
        <w:rPr>
          <w:b/>
          <w:sz w:val="24"/>
        </w:rPr>
        <w:t>Caracteristicas:</w:t>
      </w:r>
    </w:p>
    <w:p w14:paraId="5772C78A" w14:textId="2B9A9DF0" w:rsidR="00A837D8" w:rsidRDefault="00A837D8" w:rsidP="00A837D8">
      <w:pPr>
        <w:pStyle w:val="Prrafodelista"/>
        <w:numPr>
          <w:ilvl w:val="0"/>
          <w:numId w:val="2"/>
        </w:numPr>
        <w:rPr>
          <w:b/>
          <w:sz w:val="24"/>
        </w:rPr>
      </w:pPr>
      <w:r w:rsidRPr="00A837D8">
        <w:rPr>
          <w:b/>
          <w:sz w:val="24"/>
        </w:rPr>
        <w:t>Descripción de hechos en donde conste cronologicamente lo acontecido</w:t>
      </w:r>
    </w:p>
    <w:p w14:paraId="65A9D873" w14:textId="1D9CC55B" w:rsidR="00A837D8" w:rsidRDefault="00A837D8" w:rsidP="00A837D8">
      <w:pPr>
        <w:pStyle w:val="Prrafodelista"/>
        <w:numPr>
          <w:ilvl w:val="0"/>
          <w:numId w:val="2"/>
        </w:numPr>
        <w:rPr>
          <w:b/>
          <w:sz w:val="24"/>
        </w:rPr>
      </w:pPr>
      <w:r>
        <w:rPr>
          <w:b/>
          <w:sz w:val="24"/>
        </w:rPr>
        <w:t>Competencia del OIC para conocer del asunto</w:t>
      </w:r>
    </w:p>
    <w:p w14:paraId="224C0150" w14:textId="21585C63" w:rsidR="00A837D8" w:rsidRDefault="00A837D8" w:rsidP="00A837D8">
      <w:pPr>
        <w:pStyle w:val="Prrafodelista"/>
        <w:numPr>
          <w:ilvl w:val="0"/>
          <w:numId w:val="2"/>
        </w:numPr>
        <w:rPr>
          <w:b/>
          <w:sz w:val="24"/>
        </w:rPr>
      </w:pPr>
      <w:r>
        <w:rPr>
          <w:b/>
          <w:sz w:val="24"/>
        </w:rPr>
        <w:t>Investigación de la presunta Responsabilidad en donde consten los elementos probatorios aportados y recabados por el OIC</w:t>
      </w:r>
    </w:p>
    <w:p w14:paraId="0B410F4D" w14:textId="6244967D" w:rsidR="00A837D8" w:rsidRDefault="00A837D8" w:rsidP="00A837D8">
      <w:pPr>
        <w:pStyle w:val="Prrafodelista"/>
        <w:numPr>
          <w:ilvl w:val="0"/>
          <w:numId w:val="2"/>
        </w:numPr>
        <w:rPr>
          <w:b/>
          <w:sz w:val="24"/>
        </w:rPr>
      </w:pPr>
      <w:r>
        <w:rPr>
          <w:b/>
          <w:sz w:val="24"/>
        </w:rPr>
        <w:t xml:space="preserve">Análisis de los hechos </w:t>
      </w:r>
      <w:r w:rsidR="008F0245">
        <w:rPr>
          <w:b/>
          <w:sz w:val="24"/>
        </w:rPr>
        <w:t>e información recabada</w:t>
      </w:r>
    </w:p>
    <w:p w14:paraId="7C4E37A9" w14:textId="0BE70512" w:rsidR="008F0245" w:rsidRDefault="008F0245" w:rsidP="00A837D8">
      <w:pPr>
        <w:pStyle w:val="Prrafodelista"/>
        <w:numPr>
          <w:ilvl w:val="0"/>
          <w:numId w:val="2"/>
        </w:numPr>
        <w:rPr>
          <w:b/>
          <w:sz w:val="24"/>
        </w:rPr>
      </w:pPr>
      <w:r>
        <w:rPr>
          <w:b/>
          <w:sz w:val="24"/>
        </w:rPr>
        <w:t>Para este caso Determinación de la existencia que la Ley señale como falta administrativa.</w:t>
      </w:r>
    </w:p>
    <w:p w14:paraId="38BA4900" w14:textId="1DDE5832" w:rsidR="008F0245" w:rsidRDefault="008F0245" w:rsidP="00A837D8">
      <w:pPr>
        <w:pStyle w:val="Prrafodelista"/>
        <w:numPr>
          <w:ilvl w:val="0"/>
          <w:numId w:val="2"/>
        </w:numPr>
        <w:rPr>
          <w:b/>
          <w:sz w:val="24"/>
        </w:rPr>
      </w:pPr>
      <w:r>
        <w:rPr>
          <w:b/>
          <w:sz w:val="24"/>
        </w:rPr>
        <w:t>Calificación de la conducta como Falta Administrativa grave como lo señala el artículo 52 que a la letra dice “incurrira en cohecho el servidor publico que exija, acepte obtenga o pretenda obtener por sin o a traves de tercero, con motivo de sus funciones, cualquier beneficio no comprendido en su remuneración como servidor público que npodria consistir en dinero………..”</w:t>
      </w:r>
    </w:p>
    <w:p w14:paraId="75EA4210" w14:textId="5CB3DF8B" w:rsidR="008F0245" w:rsidRDefault="008F0245" w:rsidP="008F0245">
      <w:pPr>
        <w:rPr>
          <w:b/>
          <w:sz w:val="24"/>
        </w:rPr>
      </w:pPr>
    </w:p>
    <w:p w14:paraId="7B93C8EF" w14:textId="2DDB071F" w:rsidR="008F0245" w:rsidRDefault="008F0245" w:rsidP="008F0245">
      <w:pPr>
        <w:pStyle w:val="Prrafodelista"/>
        <w:numPr>
          <w:ilvl w:val="1"/>
          <w:numId w:val="1"/>
        </w:numPr>
        <w:rPr>
          <w:b/>
          <w:sz w:val="24"/>
        </w:rPr>
      </w:pPr>
      <w:r>
        <w:rPr>
          <w:b/>
          <w:sz w:val="24"/>
        </w:rPr>
        <w:t>Describa cuales pudieran ser las posibles faltas administrativas que ad</w:t>
      </w:r>
      <w:r w:rsidR="00133AA4">
        <w:rPr>
          <w:b/>
          <w:sz w:val="24"/>
        </w:rPr>
        <w:t>v</w:t>
      </w:r>
      <w:r>
        <w:rPr>
          <w:b/>
          <w:sz w:val="24"/>
        </w:rPr>
        <w:t>ierte, si son graves o no graves y quien o quienes pudieron haberlas cometido? Advierte la comisión de algun delito?</w:t>
      </w:r>
    </w:p>
    <w:p w14:paraId="6F91AC1A" w14:textId="6E8FA41F" w:rsidR="008F0245" w:rsidRDefault="008F0245" w:rsidP="008F0245">
      <w:pPr>
        <w:rPr>
          <w:b/>
          <w:sz w:val="24"/>
        </w:rPr>
      </w:pPr>
    </w:p>
    <w:p w14:paraId="179828E8" w14:textId="436618A2" w:rsidR="008F0245" w:rsidRDefault="008F0245" w:rsidP="008F0245">
      <w:pPr>
        <w:rPr>
          <w:b/>
          <w:sz w:val="24"/>
        </w:rPr>
      </w:pPr>
    </w:p>
    <w:p w14:paraId="3ECBDC36" w14:textId="02D8CDB6" w:rsidR="008F0245" w:rsidRDefault="008F0245" w:rsidP="008F0245">
      <w:pPr>
        <w:rPr>
          <w:b/>
          <w:sz w:val="24"/>
        </w:rPr>
      </w:pPr>
      <w:r w:rsidRPr="008F0245">
        <w:rPr>
          <w:b/>
          <w:sz w:val="24"/>
          <w:u w:val="single"/>
        </w:rPr>
        <w:t>Falta Administrativa grave</w:t>
      </w:r>
      <w:r>
        <w:rPr>
          <w:b/>
          <w:sz w:val="24"/>
        </w:rPr>
        <w:t xml:space="preserve"> como lo señala el artículo 52 que a la letra dice “incurrira en cohecho el servidor publico que exija, acepte obtenga o pretenda obtener por sin o a traves de tercero, con motivo de sus funciones, cualquier beneficio no comprendido en su remuneración como servidor público que npodria consistir en dinero………..”</w:t>
      </w:r>
    </w:p>
    <w:p w14:paraId="52587896" w14:textId="2716F88C" w:rsidR="008F0245" w:rsidRDefault="008F0245" w:rsidP="008F0245">
      <w:pPr>
        <w:rPr>
          <w:b/>
          <w:sz w:val="24"/>
        </w:rPr>
      </w:pPr>
    </w:p>
    <w:p w14:paraId="3749EC79" w14:textId="31FDE61D" w:rsidR="008F0245" w:rsidRDefault="008F0245" w:rsidP="008F0245">
      <w:pPr>
        <w:rPr>
          <w:b/>
          <w:sz w:val="24"/>
        </w:rPr>
      </w:pPr>
      <w:r>
        <w:rPr>
          <w:b/>
          <w:sz w:val="24"/>
        </w:rPr>
        <w:t>Funcionarios públicos</w:t>
      </w:r>
      <w:r w:rsidR="00133AA4">
        <w:rPr>
          <w:b/>
          <w:sz w:val="24"/>
        </w:rPr>
        <w:t>.- Titular de la unidad centralizada de compras (Falta Grave).</w:t>
      </w:r>
    </w:p>
    <w:p w14:paraId="7471BA61" w14:textId="781130C5" w:rsidR="00795C07" w:rsidRPr="008F0245" w:rsidRDefault="00795C07" w:rsidP="008F0245">
      <w:pPr>
        <w:rPr>
          <w:b/>
          <w:sz w:val="24"/>
        </w:rPr>
      </w:pPr>
      <w:r>
        <w:rPr>
          <w:b/>
          <w:sz w:val="24"/>
        </w:rPr>
        <w:t>Una vez concluido el Procedimiento de Responsabilidad Administrativa dar vista a la Fiscalía Anticorrupción</w:t>
      </w:r>
    </w:p>
    <w:p w14:paraId="0E2FFD1F" w14:textId="77777777" w:rsidR="00A837D8" w:rsidRDefault="00A837D8" w:rsidP="0096126B">
      <w:pPr>
        <w:rPr>
          <w:b/>
          <w:sz w:val="24"/>
        </w:rPr>
      </w:pPr>
    </w:p>
    <w:p w14:paraId="09420275" w14:textId="5C44A652" w:rsidR="00A73A3A" w:rsidRDefault="00133AA4" w:rsidP="0096126B">
      <w:pPr>
        <w:rPr>
          <w:b/>
          <w:sz w:val="24"/>
        </w:rPr>
      </w:pPr>
      <w:r w:rsidRPr="00133AA4">
        <w:rPr>
          <w:b/>
          <w:sz w:val="24"/>
          <w:u w:val="single"/>
        </w:rPr>
        <w:t>Falta no grave</w:t>
      </w:r>
      <w:r>
        <w:rPr>
          <w:b/>
          <w:sz w:val="24"/>
        </w:rPr>
        <w:t xml:space="preserve"> para los miembros del comité de adquisiciones por las omisiones en el procedimiento de compras según el artículo 49 fracción I de la LGRA y 48 numeral 1 fracción I de la Ley de Responsabilidades Politicas y administrativas del Estado de Jalisco.</w:t>
      </w:r>
    </w:p>
    <w:p w14:paraId="50AD7453" w14:textId="29547A82" w:rsidR="00133AA4" w:rsidRDefault="00133AA4" w:rsidP="0096126B">
      <w:pPr>
        <w:rPr>
          <w:b/>
          <w:sz w:val="24"/>
        </w:rPr>
      </w:pPr>
    </w:p>
    <w:p w14:paraId="28EC8559" w14:textId="7CD4B4C6" w:rsidR="00133AA4" w:rsidRDefault="00133AA4" w:rsidP="00133AA4">
      <w:pPr>
        <w:pStyle w:val="Prrafodelista"/>
        <w:numPr>
          <w:ilvl w:val="1"/>
          <w:numId w:val="1"/>
        </w:numPr>
        <w:rPr>
          <w:b/>
          <w:sz w:val="24"/>
        </w:rPr>
      </w:pPr>
      <w:r>
        <w:rPr>
          <w:b/>
          <w:sz w:val="24"/>
        </w:rPr>
        <w:t>De las posibles faltas administrativas que advirtio cuales serian las pruebas idoneas para acreditar la existencia de la posible falta administrativa asi como para vincular al presunto responsable al procedimiento de la RA?</w:t>
      </w:r>
    </w:p>
    <w:p w14:paraId="1CC0FBA9" w14:textId="77777777" w:rsidR="00133AA4" w:rsidRPr="00133AA4" w:rsidRDefault="00133AA4" w:rsidP="00133AA4">
      <w:pPr>
        <w:rPr>
          <w:b/>
          <w:sz w:val="24"/>
        </w:rPr>
      </w:pPr>
    </w:p>
    <w:p w14:paraId="70086366" w14:textId="622B9B60" w:rsidR="00133AA4" w:rsidRDefault="00133AA4" w:rsidP="0096126B">
      <w:pPr>
        <w:rPr>
          <w:b/>
          <w:sz w:val="24"/>
        </w:rPr>
      </w:pPr>
      <w:r>
        <w:rPr>
          <w:b/>
          <w:sz w:val="24"/>
        </w:rPr>
        <w:t>Los elementos que se advierten son:</w:t>
      </w:r>
    </w:p>
    <w:p w14:paraId="3DF49D66" w14:textId="06EFAD0D" w:rsidR="00133AA4" w:rsidRDefault="00133AA4" w:rsidP="00133AA4">
      <w:pPr>
        <w:pStyle w:val="Prrafodelista"/>
        <w:numPr>
          <w:ilvl w:val="0"/>
          <w:numId w:val="3"/>
        </w:numPr>
        <w:rPr>
          <w:b/>
          <w:sz w:val="24"/>
        </w:rPr>
      </w:pPr>
      <w:r>
        <w:rPr>
          <w:b/>
          <w:sz w:val="24"/>
        </w:rPr>
        <w:lastRenderedPageBreak/>
        <w:t>Las declaraciones</w:t>
      </w:r>
    </w:p>
    <w:p w14:paraId="33CE8917" w14:textId="06963D66" w:rsidR="00133AA4" w:rsidRDefault="00133AA4" w:rsidP="00133AA4">
      <w:pPr>
        <w:pStyle w:val="Prrafodelista"/>
        <w:numPr>
          <w:ilvl w:val="0"/>
          <w:numId w:val="3"/>
        </w:numPr>
        <w:rPr>
          <w:b/>
          <w:sz w:val="24"/>
        </w:rPr>
      </w:pPr>
      <w:r>
        <w:rPr>
          <w:b/>
          <w:sz w:val="24"/>
        </w:rPr>
        <w:t xml:space="preserve">Los documentos que señalo en </w:t>
      </w:r>
      <w:r w:rsidR="00795C07">
        <w:rPr>
          <w:b/>
          <w:sz w:val="24"/>
        </w:rPr>
        <w:t>la resopuesta 2.1.</w:t>
      </w:r>
    </w:p>
    <w:p w14:paraId="4CBE2D06" w14:textId="038F7811" w:rsidR="00795C07" w:rsidRDefault="00795C07" w:rsidP="00133AA4">
      <w:pPr>
        <w:pStyle w:val="Prrafodelista"/>
        <w:numPr>
          <w:ilvl w:val="0"/>
          <w:numId w:val="3"/>
        </w:numPr>
        <w:rPr>
          <w:b/>
          <w:sz w:val="24"/>
        </w:rPr>
      </w:pPr>
      <w:r>
        <w:rPr>
          <w:b/>
          <w:sz w:val="24"/>
        </w:rPr>
        <w:t>Los demas medios de prueba que fuesen saliendo derivado de las declaraciones y pruebas según el articulo 130 de la LGRA.</w:t>
      </w:r>
    </w:p>
    <w:p w14:paraId="244965DA" w14:textId="0C11BDC4" w:rsidR="00795C07" w:rsidRDefault="00795C07" w:rsidP="00795C07">
      <w:pPr>
        <w:rPr>
          <w:b/>
          <w:sz w:val="24"/>
        </w:rPr>
      </w:pPr>
    </w:p>
    <w:p w14:paraId="1FA9BBC2" w14:textId="6AD42633" w:rsidR="00795C07" w:rsidRDefault="00795C07" w:rsidP="00795C07">
      <w:pPr>
        <w:rPr>
          <w:b/>
          <w:sz w:val="24"/>
        </w:rPr>
      </w:pPr>
    </w:p>
    <w:p w14:paraId="6C686D26" w14:textId="77777777" w:rsidR="00795C07" w:rsidRDefault="00795C07" w:rsidP="00795C07">
      <w:pPr>
        <w:pStyle w:val="Prrafodelista"/>
        <w:numPr>
          <w:ilvl w:val="0"/>
          <w:numId w:val="1"/>
        </w:numPr>
        <w:rPr>
          <w:b/>
          <w:sz w:val="24"/>
        </w:rPr>
      </w:pPr>
      <w:r>
        <w:rPr>
          <w:b/>
          <w:sz w:val="24"/>
        </w:rPr>
        <w:t>Por lo que toca al control interno y como parte de las acciones tendientes a prevenir hechos de corrupción, a cargo del OIC.</w:t>
      </w:r>
    </w:p>
    <w:p w14:paraId="013A89AC" w14:textId="77777777" w:rsidR="00795C07" w:rsidRDefault="00795C07" w:rsidP="00795C07">
      <w:pPr>
        <w:rPr>
          <w:b/>
          <w:sz w:val="24"/>
        </w:rPr>
      </w:pPr>
    </w:p>
    <w:p w14:paraId="4291CE9B" w14:textId="10766756" w:rsidR="00795C07" w:rsidRDefault="00795C07" w:rsidP="00795C07">
      <w:pPr>
        <w:pStyle w:val="Prrafodelista"/>
        <w:numPr>
          <w:ilvl w:val="1"/>
          <w:numId w:val="1"/>
        </w:numPr>
        <w:rPr>
          <w:b/>
          <w:sz w:val="24"/>
        </w:rPr>
      </w:pPr>
      <w:r>
        <w:rPr>
          <w:b/>
          <w:sz w:val="24"/>
        </w:rPr>
        <w:t>Que recomendaciones en cuanto a buenas practicas harias al comité de adquisiciones u otras areas internas, para prevenir eventuales conflictos de interes y mejorar los procedimientos de compras públicas.</w:t>
      </w:r>
    </w:p>
    <w:p w14:paraId="29670910" w14:textId="77777777" w:rsidR="00795C07" w:rsidRDefault="00795C07" w:rsidP="00795C07">
      <w:pPr>
        <w:pStyle w:val="Prrafodelista"/>
        <w:ind w:left="1080"/>
        <w:rPr>
          <w:b/>
          <w:sz w:val="24"/>
        </w:rPr>
      </w:pPr>
    </w:p>
    <w:p w14:paraId="70F62CAA" w14:textId="7C06FE7D" w:rsidR="00464F69" w:rsidRDefault="00795C07" w:rsidP="00795C07">
      <w:pPr>
        <w:rPr>
          <w:b/>
          <w:sz w:val="24"/>
        </w:rPr>
      </w:pPr>
      <w:r>
        <w:rPr>
          <w:b/>
          <w:sz w:val="24"/>
        </w:rPr>
        <w:t>R.- Acatar las normas complementarias al protocolo de actuación de servidores publicos en materia de contrataciones, asi como generar un sistema interno que fortalewzca y garantice la imparcialidad en los procedimientos de contratación y su relación con los servidores publicos que por sus funciones intervengan en la tramitación, atención y resolucion de procedimientos de compra</w:t>
      </w:r>
      <w:r w:rsidR="00464F69">
        <w:rPr>
          <w:b/>
          <w:sz w:val="24"/>
        </w:rPr>
        <w:t>s; evitar actos que otorguen condiciones ventajosas a una persona fisica o moral respecto a las demas que participen en el mismo procedimiento.</w:t>
      </w:r>
    </w:p>
    <w:p w14:paraId="335E0B34" w14:textId="77777777" w:rsidR="00464F69" w:rsidRDefault="00464F69" w:rsidP="00795C07">
      <w:pPr>
        <w:rPr>
          <w:b/>
          <w:sz w:val="24"/>
        </w:rPr>
      </w:pPr>
    </w:p>
    <w:p w14:paraId="67CA611F" w14:textId="33C7FAED" w:rsidR="00795C07" w:rsidRDefault="00464F69" w:rsidP="00795C07">
      <w:pPr>
        <w:rPr>
          <w:b/>
          <w:sz w:val="24"/>
        </w:rPr>
      </w:pPr>
      <w:r>
        <w:rPr>
          <w:b/>
          <w:sz w:val="24"/>
        </w:rPr>
        <w:t>Esta Plataforma Electrónica, lo controlara y administrara el OIC, al igual que el padron de testigos sociales.</w:t>
      </w:r>
      <w:r w:rsidR="00795C07">
        <w:rPr>
          <w:b/>
          <w:sz w:val="24"/>
        </w:rPr>
        <w:t xml:space="preserve">  </w:t>
      </w:r>
      <w:r w:rsidR="00795C07" w:rsidRPr="00795C07">
        <w:rPr>
          <w:b/>
          <w:sz w:val="24"/>
        </w:rPr>
        <w:t xml:space="preserve"> </w:t>
      </w:r>
    </w:p>
    <w:p w14:paraId="19F22A78" w14:textId="1DBD8206" w:rsidR="00464F69" w:rsidRDefault="00464F69" w:rsidP="00795C07">
      <w:pPr>
        <w:rPr>
          <w:b/>
          <w:sz w:val="24"/>
        </w:rPr>
      </w:pPr>
    </w:p>
    <w:p w14:paraId="0A31EB69" w14:textId="0DF993F8" w:rsidR="00464F69" w:rsidRDefault="00464F69" w:rsidP="00795C07">
      <w:pPr>
        <w:rPr>
          <w:b/>
          <w:sz w:val="24"/>
        </w:rPr>
      </w:pPr>
      <w:r>
        <w:rPr>
          <w:b/>
          <w:sz w:val="24"/>
        </w:rPr>
        <w:t>Promover una cultura anticorrupción en el Organismo.</w:t>
      </w:r>
    </w:p>
    <w:p w14:paraId="045C2E4C" w14:textId="5F68CC7C" w:rsidR="00464F69" w:rsidRDefault="00464F69" w:rsidP="00795C07">
      <w:pPr>
        <w:rPr>
          <w:b/>
          <w:sz w:val="24"/>
        </w:rPr>
      </w:pPr>
    </w:p>
    <w:p w14:paraId="527997B3" w14:textId="77777777" w:rsidR="00464F69" w:rsidRPr="00795C07" w:rsidRDefault="00464F69" w:rsidP="00795C07">
      <w:pPr>
        <w:rPr>
          <w:b/>
          <w:sz w:val="24"/>
        </w:rPr>
      </w:pPr>
    </w:p>
    <w:p w14:paraId="5CC0C861" w14:textId="39E0A53B" w:rsidR="00795C07" w:rsidRDefault="00795C07" w:rsidP="00795C07">
      <w:pPr>
        <w:rPr>
          <w:b/>
          <w:sz w:val="24"/>
        </w:rPr>
      </w:pPr>
    </w:p>
    <w:p w14:paraId="301DE419" w14:textId="642028F5" w:rsidR="00464F69" w:rsidRDefault="00464F69" w:rsidP="00464F69">
      <w:pPr>
        <w:pStyle w:val="Prrafodelista"/>
        <w:numPr>
          <w:ilvl w:val="1"/>
          <w:numId w:val="1"/>
        </w:numPr>
        <w:rPr>
          <w:b/>
          <w:sz w:val="24"/>
        </w:rPr>
      </w:pPr>
      <w:r>
        <w:rPr>
          <w:b/>
          <w:sz w:val="24"/>
        </w:rPr>
        <w:t>Ordenaría la práctica de algun tipo de auditoria y en caso afirmativo que información debe arrojar y sus principales etapas?</w:t>
      </w:r>
    </w:p>
    <w:p w14:paraId="40D02F9F" w14:textId="4531244B" w:rsidR="00464F69" w:rsidRDefault="00464F69" w:rsidP="00464F69">
      <w:pPr>
        <w:rPr>
          <w:b/>
          <w:sz w:val="24"/>
        </w:rPr>
      </w:pPr>
    </w:p>
    <w:p w14:paraId="094A37C0" w14:textId="5B03A1F7" w:rsidR="00464F69" w:rsidRDefault="00464F69" w:rsidP="00464F69">
      <w:pPr>
        <w:rPr>
          <w:b/>
          <w:sz w:val="24"/>
        </w:rPr>
      </w:pPr>
      <w:r>
        <w:rPr>
          <w:b/>
          <w:sz w:val="24"/>
        </w:rPr>
        <w:t>R.-Si se ordenaría la auditoría interna conforme a las siguientes etapas:</w:t>
      </w:r>
    </w:p>
    <w:p w14:paraId="6C536DDD" w14:textId="57AAA581" w:rsidR="00464F69" w:rsidRDefault="00464F69" w:rsidP="00464F69">
      <w:pPr>
        <w:rPr>
          <w:b/>
          <w:sz w:val="24"/>
        </w:rPr>
      </w:pPr>
    </w:p>
    <w:p w14:paraId="3F3A91A3" w14:textId="64A94354" w:rsidR="00464F69" w:rsidRDefault="00464F69" w:rsidP="00464F69">
      <w:pPr>
        <w:pStyle w:val="Prrafodelista"/>
        <w:numPr>
          <w:ilvl w:val="0"/>
          <w:numId w:val="4"/>
        </w:numPr>
        <w:rPr>
          <w:b/>
          <w:sz w:val="24"/>
        </w:rPr>
      </w:pPr>
      <w:r>
        <w:rPr>
          <w:b/>
          <w:sz w:val="24"/>
        </w:rPr>
        <w:t>Planeación de lo que se va a revisar y que personas intervendran proyectando el tiempo que dure.</w:t>
      </w:r>
    </w:p>
    <w:p w14:paraId="4C88D6DD" w14:textId="77777777" w:rsidR="00F44474" w:rsidRDefault="00F44474" w:rsidP="00F44474">
      <w:pPr>
        <w:pStyle w:val="Prrafodelista"/>
        <w:rPr>
          <w:b/>
          <w:sz w:val="24"/>
        </w:rPr>
      </w:pPr>
    </w:p>
    <w:p w14:paraId="4F74AB00" w14:textId="38A7C4F6" w:rsidR="00464F69" w:rsidRDefault="00464F69" w:rsidP="00464F69">
      <w:pPr>
        <w:pStyle w:val="Prrafodelista"/>
        <w:numPr>
          <w:ilvl w:val="0"/>
          <w:numId w:val="4"/>
        </w:numPr>
        <w:rPr>
          <w:b/>
          <w:sz w:val="24"/>
        </w:rPr>
      </w:pPr>
      <w:r>
        <w:rPr>
          <w:b/>
          <w:sz w:val="24"/>
        </w:rPr>
        <w:t>Fecha de inicio</w:t>
      </w:r>
    </w:p>
    <w:p w14:paraId="173BE1B1" w14:textId="77777777" w:rsidR="00F44474" w:rsidRPr="00F44474" w:rsidRDefault="00F44474" w:rsidP="00F44474">
      <w:pPr>
        <w:rPr>
          <w:b/>
          <w:sz w:val="24"/>
        </w:rPr>
      </w:pPr>
    </w:p>
    <w:p w14:paraId="489C2732" w14:textId="263A50E5" w:rsidR="00464F69" w:rsidRDefault="00464F69" w:rsidP="00464F69">
      <w:pPr>
        <w:pStyle w:val="Prrafodelista"/>
        <w:numPr>
          <w:ilvl w:val="0"/>
          <w:numId w:val="4"/>
        </w:numPr>
        <w:rPr>
          <w:b/>
          <w:sz w:val="24"/>
        </w:rPr>
      </w:pPr>
      <w:r>
        <w:rPr>
          <w:b/>
          <w:sz w:val="24"/>
        </w:rPr>
        <w:t>Orden de visita e inicio de la Auditoria mediante acta.</w:t>
      </w:r>
    </w:p>
    <w:p w14:paraId="263E2B13" w14:textId="77777777" w:rsidR="00F44474" w:rsidRDefault="00F44474" w:rsidP="00F44474">
      <w:pPr>
        <w:pStyle w:val="Prrafodelista"/>
        <w:rPr>
          <w:b/>
          <w:sz w:val="24"/>
        </w:rPr>
      </w:pPr>
    </w:p>
    <w:p w14:paraId="6E6234C4" w14:textId="5044C1F9" w:rsidR="00464F69" w:rsidRDefault="00464F69" w:rsidP="00464F69">
      <w:pPr>
        <w:pStyle w:val="Prrafodelista"/>
        <w:numPr>
          <w:ilvl w:val="0"/>
          <w:numId w:val="4"/>
        </w:numPr>
        <w:rPr>
          <w:b/>
          <w:sz w:val="24"/>
        </w:rPr>
      </w:pPr>
      <w:r>
        <w:rPr>
          <w:b/>
          <w:sz w:val="24"/>
        </w:rPr>
        <w:t>Elementos y documentos a inspeccionar</w:t>
      </w:r>
    </w:p>
    <w:p w14:paraId="543354B0" w14:textId="77777777" w:rsidR="00F44474" w:rsidRPr="00F44474" w:rsidRDefault="00F44474" w:rsidP="00F44474">
      <w:pPr>
        <w:pStyle w:val="Prrafodelista"/>
        <w:rPr>
          <w:b/>
          <w:sz w:val="24"/>
        </w:rPr>
      </w:pPr>
    </w:p>
    <w:p w14:paraId="5EE289A9" w14:textId="697BD718" w:rsidR="00464F69" w:rsidRDefault="00464F69" w:rsidP="00464F69">
      <w:pPr>
        <w:pStyle w:val="Prrafodelista"/>
        <w:numPr>
          <w:ilvl w:val="0"/>
          <w:numId w:val="4"/>
        </w:numPr>
        <w:rPr>
          <w:b/>
          <w:sz w:val="24"/>
        </w:rPr>
      </w:pPr>
      <w:r>
        <w:rPr>
          <w:b/>
          <w:sz w:val="24"/>
        </w:rPr>
        <w:t>Entrevista con servidores publicos encargados del proceso en particular</w:t>
      </w:r>
    </w:p>
    <w:p w14:paraId="4EF7B57E" w14:textId="4CEDF05C" w:rsidR="00F44474" w:rsidRPr="00F44474" w:rsidRDefault="00F44474" w:rsidP="00F44474">
      <w:pPr>
        <w:rPr>
          <w:b/>
          <w:sz w:val="24"/>
        </w:rPr>
      </w:pPr>
    </w:p>
    <w:p w14:paraId="78D7F264" w14:textId="77777777" w:rsidR="00F44474" w:rsidRDefault="00464F69" w:rsidP="00464F69">
      <w:pPr>
        <w:pStyle w:val="Prrafodelista"/>
        <w:numPr>
          <w:ilvl w:val="0"/>
          <w:numId w:val="4"/>
        </w:numPr>
        <w:rPr>
          <w:b/>
          <w:sz w:val="24"/>
        </w:rPr>
      </w:pPr>
      <w:r>
        <w:rPr>
          <w:b/>
          <w:sz w:val="24"/>
        </w:rPr>
        <w:lastRenderedPageBreak/>
        <w:t>Revisión y elaboración del dictamen</w:t>
      </w:r>
      <w:r w:rsidR="00F44474">
        <w:rPr>
          <w:b/>
          <w:sz w:val="24"/>
        </w:rPr>
        <w:t xml:space="preserve"> final con la evidencia de los hallazgos </w:t>
      </w:r>
    </w:p>
    <w:p w14:paraId="0F7ADAEB" w14:textId="77777777" w:rsidR="00F44474" w:rsidRPr="00F44474" w:rsidRDefault="00F44474" w:rsidP="00F44474">
      <w:pPr>
        <w:pStyle w:val="Prrafodelista"/>
        <w:rPr>
          <w:b/>
          <w:sz w:val="24"/>
        </w:rPr>
      </w:pPr>
    </w:p>
    <w:p w14:paraId="564DDDA1" w14:textId="77777777" w:rsidR="00F44474" w:rsidRDefault="00F44474" w:rsidP="00464F69">
      <w:pPr>
        <w:pStyle w:val="Prrafodelista"/>
        <w:numPr>
          <w:ilvl w:val="0"/>
          <w:numId w:val="4"/>
        </w:numPr>
        <w:rPr>
          <w:b/>
          <w:sz w:val="24"/>
        </w:rPr>
      </w:pPr>
      <w:r>
        <w:rPr>
          <w:b/>
          <w:sz w:val="24"/>
        </w:rPr>
        <w:t>Conclusion y recomendaciones de forma preventiva para evitar en lo futuro esta falta.</w:t>
      </w:r>
    </w:p>
    <w:p w14:paraId="043C3BFD" w14:textId="77777777" w:rsidR="00F44474" w:rsidRPr="00F44474" w:rsidRDefault="00F44474" w:rsidP="00F44474">
      <w:pPr>
        <w:pStyle w:val="Prrafodelista"/>
        <w:rPr>
          <w:b/>
          <w:sz w:val="24"/>
        </w:rPr>
      </w:pPr>
    </w:p>
    <w:p w14:paraId="384557D2" w14:textId="3A072F20" w:rsidR="00464F69" w:rsidRDefault="00F44474" w:rsidP="00464F69">
      <w:pPr>
        <w:pStyle w:val="Prrafodelista"/>
        <w:numPr>
          <w:ilvl w:val="0"/>
          <w:numId w:val="4"/>
        </w:numPr>
        <w:rPr>
          <w:b/>
          <w:sz w:val="24"/>
        </w:rPr>
      </w:pPr>
      <w:r>
        <w:rPr>
          <w:b/>
          <w:sz w:val="24"/>
        </w:rPr>
        <w:t>Agregar las disposiciones legales que se estan infringiendo.</w:t>
      </w:r>
      <w:r w:rsidR="00464F69">
        <w:rPr>
          <w:b/>
          <w:sz w:val="24"/>
        </w:rPr>
        <w:t xml:space="preserve"> </w:t>
      </w:r>
    </w:p>
    <w:p w14:paraId="7C9BE790" w14:textId="77777777" w:rsidR="00F44474" w:rsidRPr="00F44474" w:rsidRDefault="00F44474" w:rsidP="00F44474">
      <w:pPr>
        <w:pStyle w:val="Prrafodelista"/>
        <w:rPr>
          <w:b/>
          <w:sz w:val="24"/>
        </w:rPr>
      </w:pPr>
    </w:p>
    <w:p w14:paraId="40A7B372" w14:textId="112C74C6" w:rsidR="00F44474" w:rsidRDefault="00F44474" w:rsidP="00464F69">
      <w:pPr>
        <w:pStyle w:val="Prrafodelista"/>
        <w:numPr>
          <w:ilvl w:val="0"/>
          <w:numId w:val="4"/>
        </w:numPr>
        <w:rPr>
          <w:b/>
          <w:sz w:val="24"/>
        </w:rPr>
      </w:pPr>
      <w:r>
        <w:rPr>
          <w:b/>
          <w:sz w:val="24"/>
        </w:rPr>
        <w:t>Darle el uso de la voz al o los auditados</w:t>
      </w:r>
    </w:p>
    <w:p w14:paraId="1D065FE1" w14:textId="77777777" w:rsidR="00F44474" w:rsidRPr="00F44474" w:rsidRDefault="00F44474" w:rsidP="00F44474">
      <w:pPr>
        <w:pStyle w:val="Prrafodelista"/>
        <w:rPr>
          <w:b/>
          <w:sz w:val="24"/>
        </w:rPr>
      </w:pPr>
    </w:p>
    <w:p w14:paraId="71888294" w14:textId="4D0086D4" w:rsidR="00F44474" w:rsidRDefault="00F44474" w:rsidP="00464F69">
      <w:pPr>
        <w:pStyle w:val="Prrafodelista"/>
        <w:numPr>
          <w:ilvl w:val="0"/>
          <w:numId w:val="4"/>
        </w:numPr>
        <w:rPr>
          <w:b/>
          <w:sz w:val="24"/>
        </w:rPr>
      </w:pPr>
      <w:r>
        <w:rPr>
          <w:b/>
          <w:sz w:val="24"/>
        </w:rPr>
        <w:t>Informe final de la autoridad y notificación al auditado y a la autoridad correspondiente para el posible inicio de otros posibles procedimientos de investigación por los hallazgos encontrados.</w:t>
      </w:r>
    </w:p>
    <w:p w14:paraId="62A2C02F" w14:textId="77777777" w:rsidR="00464F69" w:rsidRPr="00464F69" w:rsidRDefault="00464F69" w:rsidP="00F44474">
      <w:pPr>
        <w:pStyle w:val="Prrafodelista"/>
        <w:rPr>
          <w:b/>
          <w:sz w:val="24"/>
        </w:rPr>
      </w:pPr>
    </w:p>
    <w:p w14:paraId="37F435F9" w14:textId="77777777" w:rsidR="00133AA4" w:rsidRDefault="00133AA4" w:rsidP="0096126B">
      <w:pPr>
        <w:rPr>
          <w:b/>
          <w:sz w:val="24"/>
        </w:rPr>
      </w:pPr>
    </w:p>
    <w:p w14:paraId="18F503AB" w14:textId="09DBBC6D" w:rsidR="00717136" w:rsidRPr="00717136" w:rsidRDefault="00717136" w:rsidP="0096126B">
      <w:pPr>
        <w:jc w:val="both"/>
        <w:rPr>
          <w:b/>
          <w:sz w:val="32"/>
          <w:szCs w:val="32"/>
        </w:rPr>
      </w:pPr>
    </w:p>
    <w:p w14:paraId="0A9A6E46" w14:textId="77777777" w:rsidR="0096126B" w:rsidRDefault="0096126B" w:rsidP="0096126B">
      <w:pPr>
        <w:jc w:val="center"/>
        <w:rPr>
          <w:b/>
          <w:sz w:val="24"/>
        </w:rPr>
      </w:pPr>
      <w:r w:rsidRPr="00D406A6">
        <w:rPr>
          <w:b/>
          <w:sz w:val="24"/>
        </w:rPr>
        <w:t>A T E N T A M E N T E</w:t>
      </w:r>
    </w:p>
    <w:p w14:paraId="61851AEA" w14:textId="77777777" w:rsidR="00717136" w:rsidRPr="00717136" w:rsidRDefault="00717136" w:rsidP="0096126B">
      <w:pPr>
        <w:jc w:val="center"/>
        <w:rPr>
          <w:b/>
          <w:sz w:val="16"/>
          <w:szCs w:val="16"/>
        </w:rPr>
      </w:pPr>
    </w:p>
    <w:p w14:paraId="4A6678A5" w14:textId="3216763B" w:rsidR="0096126B" w:rsidRPr="00D406A6" w:rsidRDefault="00D229A2" w:rsidP="0096126B">
      <w:pPr>
        <w:jc w:val="center"/>
        <w:rPr>
          <w:b/>
          <w:sz w:val="24"/>
        </w:rPr>
      </w:pPr>
      <w:r>
        <w:rPr>
          <w:b/>
          <w:sz w:val="24"/>
        </w:rPr>
        <w:t xml:space="preserve">Guadalajara, Jalisco, a </w:t>
      </w:r>
      <w:r w:rsidR="00BF2B15">
        <w:rPr>
          <w:b/>
          <w:sz w:val="24"/>
        </w:rPr>
        <w:t>20</w:t>
      </w:r>
      <w:r w:rsidR="0096126B" w:rsidRPr="00D406A6">
        <w:rPr>
          <w:b/>
          <w:sz w:val="24"/>
        </w:rPr>
        <w:t xml:space="preserve"> de </w:t>
      </w:r>
      <w:r>
        <w:rPr>
          <w:b/>
          <w:sz w:val="24"/>
        </w:rPr>
        <w:t>o</w:t>
      </w:r>
      <w:r w:rsidR="00E27893">
        <w:rPr>
          <w:b/>
          <w:sz w:val="24"/>
        </w:rPr>
        <w:t>ctubre de 202</w:t>
      </w:r>
      <w:r w:rsidR="00BF2B15">
        <w:rPr>
          <w:b/>
          <w:sz w:val="24"/>
        </w:rPr>
        <w:t>1</w:t>
      </w:r>
      <w:r w:rsidR="00AE279C">
        <w:rPr>
          <w:b/>
          <w:sz w:val="24"/>
        </w:rPr>
        <w:t>.</w:t>
      </w:r>
    </w:p>
    <w:p w14:paraId="3D29CF11" w14:textId="77777777" w:rsidR="00717136" w:rsidRDefault="00717136" w:rsidP="00F44474">
      <w:pPr>
        <w:rPr>
          <w:b/>
          <w:sz w:val="24"/>
        </w:rPr>
      </w:pPr>
    </w:p>
    <w:p w14:paraId="07F988C2" w14:textId="77777777" w:rsidR="00717136" w:rsidRDefault="00717136" w:rsidP="0096126B">
      <w:pPr>
        <w:jc w:val="center"/>
        <w:rPr>
          <w:b/>
          <w:sz w:val="24"/>
        </w:rPr>
      </w:pPr>
    </w:p>
    <w:p w14:paraId="0B003C31" w14:textId="77777777" w:rsidR="002643E5" w:rsidRPr="00D406A6" w:rsidRDefault="002643E5" w:rsidP="0096126B">
      <w:pPr>
        <w:jc w:val="center"/>
        <w:rPr>
          <w:b/>
          <w:sz w:val="24"/>
        </w:rPr>
      </w:pPr>
    </w:p>
    <w:p w14:paraId="2311E2BE" w14:textId="1A8BC5C8" w:rsidR="00717136" w:rsidRDefault="00F44474" w:rsidP="0096126B">
      <w:pPr>
        <w:jc w:val="center"/>
        <w:rPr>
          <w:b/>
          <w:sz w:val="24"/>
        </w:rPr>
      </w:pPr>
      <w:r>
        <w:rPr>
          <w:b/>
          <w:sz w:val="24"/>
        </w:rPr>
        <w:t xml:space="preserve">LIC. </w:t>
      </w:r>
      <w:r w:rsidR="00E27893">
        <w:rPr>
          <w:b/>
          <w:sz w:val="24"/>
        </w:rPr>
        <w:t>JORGE RODRIGUEZ COVARRUBIAS</w:t>
      </w:r>
    </w:p>
    <w:p w14:paraId="173C8F9A" w14:textId="77777777" w:rsidR="001C4EC3" w:rsidRPr="00D406A6" w:rsidRDefault="001C4EC3" w:rsidP="0096126B">
      <w:pPr>
        <w:jc w:val="center"/>
        <w:rPr>
          <w:b/>
          <w:sz w:val="24"/>
        </w:rPr>
      </w:pPr>
    </w:p>
    <w:sectPr w:rsidR="001C4EC3" w:rsidRPr="00D406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D32F7"/>
    <w:multiLevelType w:val="hybridMultilevel"/>
    <w:tmpl w:val="43322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A719C4"/>
    <w:multiLevelType w:val="hybridMultilevel"/>
    <w:tmpl w:val="A1888F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877597"/>
    <w:multiLevelType w:val="multilevel"/>
    <w:tmpl w:val="5D584B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4B3CFF"/>
    <w:multiLevelType w:val="hybridMultilevel"/>
    <w:tmpl w:val="F9642B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6B"/>
    <w:rsid w:val="00041CB1"/>
    <w:rsid w:val="0005026F"/>
    <w:rsid w:val="0005518E"/>
    <w:rsid w:val="0006386C"/>
    <w:rsid w:val="000922F2"/>
    <w:rsid w:val="000A2259"/>
    <w:rsid w:val="00133AA4"/>
    <w:rsid w:val="00173B97"/>
    <w:rsid w:val="00181551"/>
    <w:rsid w:val="001C4EC3"/>
    <w:rsid w:val="001F4D3D"/>
    <w:rsid w:val="00217B40"/>
    <w:rsid w:val="00227086"/>
    <w:rsid w:val="002643E5"/>
    <w:rsid w:val="003E7BEE"/>
    <w:rsid w:val="00464F69"/>
    <w:rsid w:val="00526CED"/>
    <w:rsid w:val="0053661C"/>
    <w:rsid w:val="005501AF"/>
    <w:rsid w:val="005863C8"/>
    <w:rsid w:val="007108D9"/>
    <w:rsid w:val="00717136"/>
    <w:rsid w:val="00795C07"/>
    <w:rsid w:val="007B2576"/>
    <w:rsid w:val="008C5F2D"/>
    <w:rsid w:val="008F0245"/>
    <w:rsid w:val="0096126B"/>
    <w:rsid w:val="00966B37"/>
    <w:rsid w:val="009F2815"/>
    <w:rsid w:val="00A56B44"/>
    <w:rsid w:val="00A7382C"/>
    <w:rsid w:val="00A73A3A"/>
    <w:rsid w:val="00A837D8"/>
    <w:rsid w:val="00AC53F2"/>
    <w:rsid w:val="00AE1D1C"/>
    <w:rsid w:val="00AE279C"/>
    <w:rsid w:val="00BF2B15"/>
    <w:rsid w:val="00C37648"/>
    <w:rsid w:val="00CB5ABB"/>
    <w:rsid w:val="00D229A2"/>
    <w:rsid w:val="00D406A6"/>
    <w:rsid w:val="00DD0205"/>
    <w:rsid w:val="00DE079F"/>
    <w:rsid w:val="00E27893"/>
    <w:rsid w:val="00E81E74"/>
    <w:rsid w:val="00F44474"/>
    <w:rsid w:val="00F76B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4006"/>
  <w15:docId w15:val="{3B76AC20-4800-5348-83F3-44CE5A21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demensaje">
    <w:name w:val="Message Header"/>
    <w:basedOn w:val="Normal"/>
    <w:link w:val="EncabezadodemensajeCar"/>
    <w:uiPriority w:val="99"/>
    <w:unhideWhenUsed/>
    <w:rsid w:val="007B257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7B2576"/>
    <w:rPr>
      <w:rFonts w:asciiTheme="majorHAnsi" w:eastAsiaTheme="majorEastAsia" w:hAnsiTheme="majorHAnsi" w:cstheme="majorBidi"/>
      <w:sz w:val="24"/>
      <w:szCs w:val="24"/>
      <w:shd w:val="pct20" w:color="auto" w:fill="auto"/>
    </w:rPr>
  </w:style>
  <w:style w:type="paragraph" w:styleId="Ttulo">
    <w:name w:val="Title"/>
    <w:basedOn w:val="Normal"/>
    <w:next w:val="Normal"/>
    <w:link w:val="TtuloCar"/>
    <w:uiPriority w:val="10"/>
    <w:qFormat/>
    <w:rsid w:val="007B25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B2576"/>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7B2576"/>
    <w:pPr>
      <w:spacing w:after="120"/>
    </w:pPr>
  </w:style>
  <w:style w:type="character" w:customStyle="1" w:styleId="TextoindependienteCar">
    <w:name w:val="Texto independiente Car"/>
    <w:basedOn w:val="Fuentedeprrafopredeter"/>
    <w:link w:val="Textoindependiente"/>
    <w:uiPriority w:val="99"/>
    <w:rsid w:val="007B2576"/>
  </w:style>
  <w:style w:type="paragraph" w:styleId="Textoindependienteprimerasangra">
    <w:name w:val="Body Text First Indent"/>
    <w:basedOn w:val="Textoindependiente"/>
    <w:link w:val="TextoindependienteprimerasangraCar"/>
    <w:uiPriority w:val="99"/>
    <w:unhideWhenUsed/>
    <w:rsid w:val="007B257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B2576"/>
  </w:style>
  <w:style w:type="paragraph" w:styleId="Prrafodelista">
    <w:name w:val="List Paragraph"/>
    <w:basedOn w:val="Normal"/>
    <w:uiPriority w:val="34"/>
    <w:qFormat/>
    <w:rsid w:val="00586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1388</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RELATORIA01</dc:creator>
  <cp:lastModifiedBy>Diana Vera Alvarez</cp:lastModifiedBy>
  <cp:revision>2</cp:revision>
  <cp:lastPrinted>2020-10-06T18:23:00Z</cp:lastPrinted>
  <dcterms:created xsi:type="dcterms:W3CDTF">2021-10-21T02:00:00Z</dcterms:created>
  <dcterms:modified xsi:type="dcterms:W3CDTF">2021-10-21T02:00:00Z</dcterms:modified>
</cp:coreProperties>
</file>