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BD" w:rsidRPr="00CC4C57" w:rsidRDefault="00B127BD" w:rsidP="00B127BD">
      <w:pPr>
        <w:jc w:val="center"/>
        <w:rPr>
          <w:rFonts w:asciiTheme="minorHAnsi" w:hAnsiTheme="minorHAnsi" w:cstheme="minorHAnsi"/>
          <w:b/>
          <w:bCs/>
          <w:smallCaps/>
          <w:color w:val="000000"/>
          <w:sz w:val="21"/>
          <w:szCs w:val="21"/>
        </w:rPr>
      </w:pPr>
      <w:bookmarkStart w:id="0" w:name="_GoBack"/>
      <w:bookmarkEnd w:id="0"/>
    </w:p>
    <w:p w:rsidR="00B127BD" w:rsidRPr="00CC4C57" w:rsidRDefault="00B127BD" w:rsidP="00B127BD">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Acta de Sesión Extrao</w:t>
      </w:r>
      <w:r w:rsidRPr="00CC4C57">
        <w:rPr>
          <w:rFonts w:asciiTheme="minorHAnsi" w:hAnsiTheme="minorHAnsi" w:cstheme="minorHAnsi"/>
          <w:b/>
          <w:bCs/>
          <w:smallCaps/>
          <w:color w:val="000000"/>
          <w:sz w:val="21"/>
          <w:szCs w:val="21"/>
        </w:rPr>
        <w:t>rdinaria</w:t>
      </w:r>
    </w:p>
    <w:p w:rsidR="00B127BD" w:rsidRPr="00CC4C57" w:rsidRDefault="00B127BD" w:rsidP="00B127BD">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rsidR="00B127BD" w:rsidRPr="00CC4C57" w:rsidRDefault="00B127BD" w:rsidP="00B127BD">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 xml:space="preserve">11 de octubre </w:t>
      </w:r>
      <w:r w:rsidRPr="00CC4C57">
        <w:rPr>
          <w:rFonts w:asciiTheme="minorHAnsi" w:hAnsiTheme="minorHAnsi" w:cstheme="minorHAnsi"/>
          <w:b/>
          <w:bCs/>
          <w:smallCaps/>
          <w:color w:val="000000"/>
          <w:sz w:val="21"/>
          <w:szCs w:val="21"/>
        </w:rPr>
        <w:t>de 2022</w:t>
      </w:r>
    </w:p>
    <w:p w:rsidR="00B127BD" w:rsidRPr="00CC4C57" w:rsidRDefault="00B127BD" w:rsidP="00B127BD">
      <w:pPr>
        <w:rPr>
          <w:rFonts w:asciiTheme="minorHAnsi" w:hAnsiTheme="minorHAnsi" w:cstheme="minorHAnsi"/>
          <w:b/>
          <w:bCs/>
          <w:smallCaps/>
          <w:color w:val="000000"/>
          <w:sz w:val="21"/>
          <w:szCs w:val="21"/>
        </w:rPr>
      </w:pPr>
    </w:p>
    <w:p w:rsidR="00B127BD" w:rsidRPr="00CC4C57" w:rsidRDefault="00B127BD" w:rsidP="00B127BD">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Gua</w:t>
      </w:r>
      <w:r>
        <w:rPr>
          <w:rFonts w:asciiTheme="minorHAnsi" w:hAnsiTheme="minorHAnsi" w:cstheme="minorHAnsi"/>
          <w:sz w:val="21"/>
          <w:szCs w:val="21"/>
        </w:rPr>
        <w:t xml:space="preserve">dalajara, Jalisco, siendo las </w:t>
      </w:r>
      <w:r w:rsidR="00084209">
        <w:rPr>
          <w:rFonts w:asciiTheme="minorHAnsi" w:hAnsiTheme="minorHAnsi" w:cstheme="minorHAnsi"/>
          <w:sz w:val="21"/>
          <w:szCs w:val="21"/>
        </w:rPr>
        <w:t xml:space="preserve">10:30 </w:t>
      </w:r>
      <w:r>
        <w:rPr>
          <w:rFonts w:asciiTheme="minorHAnsi" w:hAnsiTheme="minorHAnsi" w:cstheme="minorHAnsi"/>
          <w:sz w:val="21"/>
          <w:szCs w:val="21"/>
        </w:rPr>
        <w:t>diez horas con treinta</w:t>
      </w:r>
      <w:r w:rsidRPr="00CC4C57">
        <w:rPr>
          <w:rFonts w:asciiTheme="minorHAnsi" w:hAnsiTheme="minorHAnsi" w:cstheme="minorHAnsi"/>
          <w:sz w:val="21"/>
          <w:szCs w:val="21"/>
        </w:rPr>
        <w:t xml:space="preserve"> minutos del martes </w:t>
      </w:r>
      <w:r w:rsidR="00084209">
        <w:rPr>
          <w:rFonts w:asciiTheme="minorHAnsi" w:hAnsiTheme="minorHAnsi" w:cstheme="minorHAnsi"/>
          <w:sz w:val="21"/>
          <w:szCs w:val="21"/>
        </w:rPr>
        <w:t>11 once de octubre</w:t>
      </w:r>
      <w:r>
        <w:rPr>
          <w:rFonts w:asciiTheme="minorHAnsi" w:hAnsiTheme="minorHAnsi" w:cstheme="minorHAnsi"/>
          <w:sz w:val="21"/>
          <w:szCs w:val="21"/>
        </w:rPr>
        <w:t xml:space="preserve"> </w:t>
      </w:r>
      <w:r w:rsidRPr="00CC4C57">
        <w:rPr>
          <w:rFonts w:asciiTheme="minorHAnsi" w:hAnsiTheme="minorHAnsi" w:cstheme="minorHAnsi"/>
          <w:sz w:val="21"/>
          <w:szCs w:val="21"/>
        </w:rPr>
        <w:t>de 2022 d</w:t>
      </w:r>
      <w:r>
        <w:rPr>
          <w:rFonts w:asciiTheme="minorHAnsi" w:hAnsiTheme="minorHAnsi" w:cstheme="minorHAnsi"/>
          <w:sz w:val="21"/>
          <w:szCs w:val="21"/>
        </w:rPr>
        <w:t>os mil veintidós, se celebró la</w:t>
      </w:r>
      <w:r>
        <w:rPr>
          <w:rFonts w:asciiTheme="minorHAnsi" w:hAnsiTheme="minorHAnsi" w:cstheme="minorHAnsi"/>
          <w:b/>
          <w:sz w:val="21"/>
          <w:szCs w:val="21"/>
        </w:rPr>
        <w:t xml:space="preserve"> Cuarta Sesión Extrao</w:t>
      </w:r>
      <w:r w:rsidRPr="00CC4C57">
        <w:rPr>
          <w:rFonts w:asciiTheme="minorHAnsi" w:hAnsiTheme="minorHAnsi" w:cstheme="minorHAnsi"/>
          <w:b/>
          <w:sz w:val="21"/>
          <w:szCs w:val="21"/>
        </w:rPr>
        <w:t>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w:t>
      </w:r>
      <w:r w:rsidR="00E576EF">
        <w:rPr>
          <w:rFonts w:asciiTheme="minorHAnsi" w:hAnsiTheme="minorHAnsi" w:cstheme="minorHAnsi"/>
          <w:sz w:val="21"/>
          <w:szCs w:val="21"/>
        </w:rPr>
        <w:t>Dr.</w:t>
      </w:r>
      <w:r w:rsidR="00E576EF" w:rsidRPr="00CC4C57">
        <w:rPr>
          <w:rFonts w:asciiTheme="minorHAnsi" w:hAnsiTheme="minorHAnsi" w:cstheme="minorHAnsi"/>
          <w:sz w:val="21"/>
          <w:szCs w:val="21"/>
        </w:rPr>
        <w:t xml:space="preserve"> </w:t>
      </w:r>
      <w:r w:rsidRPr="00CC4C57">
        <w:rPr>
          <w:rFonts w:asciiTheme="minorHAnsi" w:hAnsiTheme="minorHAnsi" w:cstheme="minorHAnsi"/>
          <w:sz w:val="21"/>
          <w:szCs w:val="21"/>
        </w:rPr>
        <w:t xml:space="preserve">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rsidR="00B127BD" w:rsidRPr="00CC4C57" w:rsidRDefault="00B127BD" w:rsidP="00B127BD">
      <w:pPr>
        <w:pStyle w:val="1"/>
        <w:spacing w:line="240" w:lineRule="auto"/>
        <w:ind w:firstLine="0"/>
        <w:rPr>
          <w:rFonts w:asciiTheme="minorHAnsi" w:hAnsiTheme="minorHAnsi" w:cstheme="minorHAnsi"/>
          <w:sz w:val="21"/>
          <w:szCs w:val="21"/>
        </w:rPr>
      </w:pPr>
    </w:p>
    <w:p w:rsidR="00B127BD" w:rsidRPr="00CC4C57" w:rsidRDefault="00B127BD" w:rsidP="00B127BD">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rsidR="00B127BD" w:rsidRPr="00CC4C57" w:rsidRDefault="00B127BD" w:rsidP="00B127BD">
      <w:pPr>
        <w:pStyle w:val="1"/>
        <w:spacing w:line="240" w:lineRule="auto"/>
        <w:ind w:firstLine="0"/>
        <w:rPr>
          <w:rFonts w:asciiTheme="minorHAnsi" w:hAnsiTheme="minorHAnsi" w:cstheme="minorHAnsi"/>
          <w:sz w:val="21"/>
          <w:szCs w:val="21"/>
        </w:rPr>
      </w:pPr>
    </w:p>
    <w:p w:rsidR="00B127BD" w:rsidRPr="00CC4C57" w:rsidRDefault="00B127BD" w:rsidP="00B127BD">
      <w:pPr>
        <w:pStyle w:val="1"/>
        <w:spacing w:line="240" w:lineRule="auto"/>
        <w:ind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 xml:space="preserve">Jesús Ibarra Cárdenas, Presidente; Nancy García Vázquez, David </w:t>
      </w:r>
      <w:r w:rsidR="00E576EF" w:rsidRPr="00CC4C57">
        <w:rPr>
          <w:rFonts w:asciiTheme="minorHAnsi" w:hAnsiTheme="minorHAnsi" w:cstheme="minorHAnsi"/>
          <w:b/>
          <w:sz w:val="21"/>
          <w:szCs w:val="21"/>
        </w:rPr>
        <w:t>Gómez</w:t>
      </w:r>
      <w:r w:rsidR="00E576EF">
        <w:rPr>
          <w:rFonts w:asciiTheme="minorHAnsi" w:hAnsiTheme="minorHAnsi" w:cstheme="minorHAnsi"/>
          <w:b/>
          <w:sz w:val="21"/>
          <w:szCs w:val="21"/>
        </w:rPr>
        <w:t>-</w:t>
      </w:r>
      <w:r>
        <w:rPr>
          <w:rFonts w:asciiTheme="minorHAnsi" w:hAnsiTheme="minorHAnsi" w:cstheme="minorHAnsi"/>
          <w:b/>
          <w:sz w:val="21"/>
          <w:szCs w:val="21"/>
        </w:rPr>
        <w:t>Álvarez</w:t>
      </w:r>
      <w:r w:rsidR="00E576EF">
        <w:rPr>
          <w:rFonts w:asciiTheme="minorHAnsi" w:hAnsiTheme="minorHAnsi" w:cstheme="minorHAnsi"/>
          <w:b/>
          <w:sz w:val="21"/>
          <w:szCs w:val="21"/>
        </w:rPr>
        <w:t>,</w:t>
      </w:r>
      <w:r w:rsidRPr="00CC4C57">
        <w:rPr>
          <w:rFonts w:asciiTheme="minorHAnsi" w:hAnsiTheme="minorHAnsi" w:cstheme="minorHAnsi"/>
          <w:b/>
          <w:sz w:val="21"/>
          <w:szCs w:val="21"/>
        </w:rPr>
        <w:t xml:space="preserve"> Pedro Vicente Viveros Reyes </w:t>
      </w:r>
      <w:r>
        <w:rPr>
          <w:rFonts w:asciiTheme="minorHAnsi" w:hAnsiTheme="minorHAnsi" w:cstheme="minorHAnsi"/>
          <w:b/>
          <w:sz w:val="21"/>
          <w:szCs w:val="21"/>
        </w:rPr>
        <w:t>y Neyra Josefa Godoy Rodríguez.</w:t>
      </w:r>
    </w:p>
    <w:p w:rsidR="00B127BD" w:rsidRPr="00CC4C57" w:rsidRDefault="00B127BD" w:rsidP="00B127BD">
      <w:pPr>
        <w:pStyle w:val="1"/>
        <w:spacing w:line="240" w:lineRule="auto"/>
        <w:ind w:firstLine="0"/>
        <w:rPr>
          <w:rFonts w:asciiTheme="minorHAnsi" w:hAnsiTheme="minorHAnsi" w:cstheme="minorHAnsi"/>
          <w:sz w:val="21"/>
          <w:szCs w:val="21"/>
        </w:rPr>
      </w:pPr>
    </w:p>
    <w:p w:rsidR="00B127BD" w:rsidRPr="00CC4C57" w:rsidRDefault="00B127BD" w:rsidP="00B127BD">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y</w:t>
      </w:r>
      <w:r w:rsidR="00E576EF">
        <w:rPr>
          <w:rFonts w:asciiTheme="minorHAnsi" w:hAnsiTheme="minorHAnsi" w:cstheme="minorHAnsi"/>
          <w:sz w:val="21"/>
          <w:szCs w:val="21"/>
        </w:rPr>
        <w:t xml:space="preserve"> de las y</w:t>
      </w:r>
      <w:r w:rsidRPr="00CC4C57">
        <w:rPr>
          <w:rFonts w:asciiTheme="minorHAnsi" w:hAnsiTheme="minorHAnsi" w:cstheme="minorHAnsi"/>
          <w:sz w:val="21"/>
          <w:szCs w:val="21"/>
        </w:rPr>
        <w:t xml:space="preserve"> los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Pr>
          <w:rFonts w:asciiTheme="minorHAnsi" w:hAnsiTheme="minorHAnsi" w:cstheme="minorHAnsi"/>
          <w:b/>
          <w:smallCaps/>
          <w:sz w:val="21"/>
          <w:szCs w:val="21"/>
        </w:rPr>
        <w:t>Cuarta Sesión Extrao</w:t>
      </w:r>
      <w:r w:rsidRPr="00CC4C57">
        <w:rPr>
          <w:rFonts w:asciiTheme="minorHAnsi" w:hAnsiTheme="minorHAnsi" w:cstheme="minorHAnsi"/>
          <w:b/>
          <w:smallCaps/>
          <w:sz w:val="21"/>
          <w:szCs w:val="21"/>
        </w:rPr>
        <w:t>rdinaria</w:t>
      </w:r>
      <w:r w:rsidRPr="00CC4C57">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rsidR="00B127BD" w:rsidRPr="00CC4C57" w:rsidRDefault="00B127BD" w:rsidP="00B127BD">
      <w:pPr>
        <w:rPr>
          <w:rFonts w:asciiTheme="minorHAnsi" w:hAnsiTheme="minorHAnsi" w:cstheme="minorHAnsi"/>
          <w:b/>
          <w:bCs/>
          <w:smallCaps/>
          <w:color w:val="000000"/>
          <w:sz w:val="21"/>
          <w:szCs w:val="21"/>
        </w:rPr>
      </w:pPr>
    </w:p>
    <w:p w:rsidR="00B127BD" w:rsidRPr="00CC4C57" w:rsidRDefault="00B127BD" w:rsidP="00B127BD">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rsidR="00B127BD" w:rsidRPr="00CC4C57" w:rsidRDefault="00B127BD" w:rsidP="00B127BD">
      <w:pPr>
        <w:rPr>
          <w:rFonts w:asciiTheme="minorHAnsi" w:hAnsiTheme="minorHAnsi" w:cstheme="minorHAnsi"/>
          <w:b/>
          <w:bCs/>
          <w:smallCaps/>
          <w:color w:val="000000"/>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B127BD" w:rsidRPr="00CC4C57" w:rsidTr="00BC599A">
        <w:trPr>
          <w:jc w:val="center"/>
        </w:trPr>
        <w:tc>
          <w:tcPr>
            <w:tcW w:w="704" w:type="dxa"/>
          </w:tcPr>
          <w:p w:rsidR="00B127BD" w:rsidRPr="00CC4C57" w:rsidRDefault="00B127BD" w:rsidP="00BC599A">
            <w:pPr>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9072" w:type="dxa"/>
          </w:tcPr>
          <w:p w:rsidR="00B127BD" w:rsidRPr="00CC4C57" w:rsidRDefault="00B127BD" w:rsidP="00BC599A">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B127BD" w:rsidRPr="00CC4C57" w:rsidTr="00BC599A">
        <w:trPr>
          <w:jc w:val="center"/>
        </w:trPr>
        <w:tc>
          <w:tcPr>
            <w:tcW w:w="704" w:type="dxa"/>
          </w:tcPr>
          <w:p w:rsidR="00B127BD" w:rsidRPr="00CC4C57" w:rsidRDefault="00B127BD" w:rsidP="00BC599A">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9072" w:type="dxa"/>
          </w:tcPr>
          <w:p w:rsidR="00B127BD" w:rsidRPr="00CC4C57" w:rsidRDefault="00B127BD" w:rsidP="00BC599A">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B127BD" w:rsidRPr="00CC4C57" w:rsidTr="00BC599A">
        <w:trPr>
          <w:jc w:val="center"/>
        </w:trPr>
        <w:tc>
          <w:tcPr>
            <w:tcW w:w="704" w:type="dxa"/>
          </w:tcPr>
          <w:p w:rsidR="00B127BD" w:rsidRPr="00CC4C57" w:rsidRDefault="00B127BD" w:rsidP="00BC599A">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9072" w:type="dxa"/>
          </w:tcPr>
          <w:p w:rsidR="00B127BD" w:rsidRPr="00CC4C57" w:rsidRDefault="00B127BD" w:rsidP="00B127BD">
            <w:pPr>
              <w:spacing w:line="240" w:lineRule="auto"/>
              <w:ind w:right="-234"/>
              <w:jc w:val="both"/>
              <w:rPr>
                <w:rFonts w:asciiTheme="minorHAnsi" w:hAnsiTheme="minorHAnsi" w:cstheme="minorHAnsi"/>
                <w:sz w:val="18"/>
                <w:szCs w:val="18"/>
                <w:lang w:val="es-ES_tradnl"/>
              </w:rPr>
            </w:pPr>
            <w:r w:rsidRPr="00B127BD">
              <w:rPr>
                <w:rFonts w:asciiTheme="minorHAnsi" w:hAnsiTheme="minorHAnsi" w:cstheme="minorHAnsi"/>
                <w:sz w:val="18"/>
                <w:szCs w:val="18"/>
                <w:lang w:val="es-ES_tradnl"/>
              </w:rPr>
              <w:t>Presentación, y en su caso, aprobación de la recomendación dirigida al Consejo de la Judicatura para la designación de personas titulares de juzgados.</w:t>
            </w:r>
          </w:p>
        </w:tc>
      </w:tr>
      <w:tr w:rsidR="00B127BD" w:rsidRPr="00CC4C57" w:rsidTr="00BC599A">
        <w:trPr>
          <w:jc w:val="center"/>
        </w:trPr>
        <w:tc>
          <w:tcPr>
            <w:tcW w:w="704" w:type="dxa"/>
          </w:tcPr>
          <w:p w:rsidR="00B127BD" w:rsidRPr="00CC4C57" w:rsidRDefault="00B127BD" w:rsidP="00BC599A">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IV.</w:t>
            </w:r>
          </w:p>
        </w:tc>
        <w:tc>
          <w:tcPr>
            <w:tcW w:w="9072" w:type="dxa"/>
          </w:tcPr>
          <w:p w:rsidR="00B127BD" w:rsidRPr="00CC4C57" w:rsidRDefault="00B127BD" w:rsidP="00BC599A">
            <w:pPr>
              <w:spacing w:line="360" w:lineRule="auto"/>
              <w:ind w:right="-234"/>
              <w:jc w:val="both"/>
              <w:rPr>
                <w:rFonts w:asciiTheme="minorHAnsi" w:hAnsiTheme="minorHAnsi" w:cstheme="minorHAnsi"/>
                <w:sz w:val="18"/>
                <w:szCs w:val="18"/>
                <w:lang w:val="es-ES_tradnl"/>
              </w:rPr>
            </w:pPr>
            <w:r w:rsidRPr="00084209">
              <w:rPr>
                <w:rFonts w:asciiTheme="minorHAnsi" w:hAnsiTheme="minorHAnsi" w:cstheme="minorHAnsi"/>
                <w:sz w:val="18"/>
                <w:szCs w:val="18"/>
                <w:lang w:val="es-ES_tradnl"/>
              </w:rPr>
              <w:t>Presentación, y en su caso, aprobación, del informe anual (2021-2022) del Comité de Participación Social del SEAJAL</w:t>
            </w:r>
          </w:p>
        </w:tc>
      </w:tr>
      <w:tr w:rsidR="00B127BD" w:rsidRPr="00CC4C57" w:rsidTr="00BC599A">
        <w:trPr>
          <w:trHeight w:val="324"/>
          <w:jc w:val="center"/>
        </w:trPr>
        <w:tc>
          <w:tcPr>
            <w:tcW w:w="704" w:type="dxa"/>
          </w:tcPr>
          <w:p w:rsidR="00B127BD" w:rsidRPr="00CC4C57" w:rsidRDefault="00B127BD" w:rsidP="00B127BD">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w:t>
            </w:r>
          </w:p>
        </w:tc>
        <w:tc>
          <w:tcPr>
            <w:tcW w:w="9072" w:type="dxa"/>
          </w:tcPr>
          <w:p w:rsidR="00B127BD" w:rsidRPr="00CC4C57" w:rsidRDefault="00B127BD" w:rsidP="00B127BD">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B127BD" w:rsidRPr="00CC4C57" w:rsidTr="00BC599A">
        <w:trPr>
          <w:jc w:val="center"/>
        </w:trPr>
        <w:tc>
          <w:tcPr>
            <w:tcW w:w="704" w:type="dxa"/>
          </w:tcPr>
          <w:p w:rsidR="00B127BD" w:rsidRPr="00CC4C57" w:rsidRDefault="00B127BD" w:rsidP="00B127BD">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w:t>
            </w:r>
          </w:p>
        </w:tc>
        <w:tc>
          <w:tcPr>
            <w:tcW w:w="9072" w:type="dxa"/>
          </w:tcPr>
          <w:p w:rsidR="00B127BD" w:rsidRPr="00CC4C57" w:rsidRDefault="00B127BD" w:rsidP="00B127BD">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rsidR="00B127BD" w:rsidRDefault="00B127BD" w:rsidP="00B127BD">
      <w:pPr>
        <w:pStyle w:val="titulo"/>
        <w:jc w:val="left"/>
        <w:outlineLvl w:val="0"/>
        <w:rPr>
          <w:rFonts w:asciiTheme="minorHAnsi" w:hAnsiTheme="minorHAnsi" w:cstheme="minorHAnsi"/>
          <w:sz w:val="21"/>
          <w:szCs w:val="21"/>
        </w:rPr>
      </w:pPr>
    </w:p>
    <w:p w:rsidR="00084209" w:rsidRPr="00084209" w:rsidRDefault="00084209" w:rsidP="00084209">
      <w:pPr>
        <w:ind w:right="-234"/>
        <w:jc w:val="both"/>
        <w:rPr>
          <w:rFonts w:asciiTheme="minorHAnsi" w:eastAsia="Times" w:hAnsiTheme="minorHAnsi" w:cstheme="minorHAnsi"/>
          <w:sz w:val="21"/>
          <w:szCs w:val="21"/>
          <w:lang w:val="es-ES_tradnl" w:eastAsia="es-ES"/>
        </w:rPr>
      </w:pPr>
      <w:r w:rsidRPr="00084209">
        <w:rPr>
          <w:rFonts w:asciiTheme="minorHAnsi" w:eastAsia="Times" w:hAnsiTheme="minorHAnsi" w:cstheme="minorHAnsi"/>
          <w:sz w:val="21"/>
          <w:szCs w:val="21"/>
          <w:lang w:val="es-ES_tradnl" w:eastAsia="es-ES"/>
        </w:rPr>
        <w:t xml:space="preserve">El Presidente consultó a las y los Consejeros si </w:t>
      </w:r>
      <w:r w:rsidR="00E576EF">
        <w:rPr>
          <w:rFonts w:asciiTheme="minorHAnsi" w:eastAsia="Times" w:hAnsiTheme="minorHAnsi" w:cstheme="minorHAnsi"/>
          <w:sz w:val="21"/>
          <w:szCs w:val="21"/>
          <w:lang w:val="es-ES_tradnl" w:eastAsia="es-ES"/>
        </w:rPr>
        <w:t>tenían</w:t>
      </w:r>
      <w:r w:rsidR="00E576EF" w:rsidRPr="00084209">
        <w:rPr>
          <w:rFonts w:asciiTheme="minorHAnsi" w:eastAsia="Times" w:hAnsiTheme="minorHAnsi" w:cstheme="minorHAnsi"/>
          <w:sz w:val="21"/>
          <w:szCs w:val="21"/>
          <w:lang w:val="es-ES_tradnl" w:eastAsia="es-ES"/>
        </w:rPr>
        <w:t xml:space="preserve"> </w:t>
      </w:r>
      <w:r w:rsidRPr="00084209">
        <w:rPr>
          <w:rFonts w:asciiTheme="minorHAnsi" w:eastAsia="Times" w:hAnsiTheme="minorHAnsi" w:cstheme="minorHAnsi"/>
          <w:sz w:val="21"/>
          <w:szCs w:val="21"/>
          <w:lang w:val="es-ES_tradnl" w:eastAsia="es-ES"/>
        </w:rPr>
        <w:t xml:space="preserve">algún comentario o se </w:t>
      </w:r>
      <w:r w:rsidR="00E576EF">
        <w:rPr>
          <w:rFonts w:asciiTheme="minorHAnsi" w:eastAsia="Times" w:hAnsiTheme="minorHAnsi" w:cstheme="minorHAnsi"/>
          <w:sz w:val="21"/>
          <w:szCs w:val="21"/>
          <w:lang w:val="es-ES_tradnl" w:eastAsia="es-ES"/>
        </w:rPr>
        <w:t>podía</w:t>
      </w:r>
      <w:r w:rsidR="00E576EF" w:rsidRPr="00084209">
        <w:rPr>
          <w:rFonts w:asciiTheme="minorHAnsi" w:eastAsia="Times" w:hAnsiTheme="minorHAnsi" w:cstheme="minorHAnsi"/>
          <w:sz w:val="21"/>
          <w:szCs w:val="21"/>
          <w:lang w:val="es-ES_tradnl" w:eastAsia="es-ES"/>
        </w:rPr>
        <w:t xml:space="preserve"> </w:t>
      </w:r>
      <w:r w:rsidRPr="00084209">
        <w:rPr>
          <w:rFonts w:asciiTheme="minorHAnsi" w:eastAsia="Times" w:hAnsiTheme="minorHAnsi" w:cstheme="minorHAnsi"/>
          <w:sz w:val="21"/>
          <w:szCs w:val="21"/>
          <w:lang w:val="es-ES_tradnl" w:eastAsia="es-ES"/>
        </w:rPr>
        <w:t>omitir la lectura del acta.</w:t>
      </w:r>
      <w:r w:rsidRPr="00084209">
        <w:rPr>
          <w:rFonts w:asciiTheme="minorHAnsi" w:hAnsiTheme="minorHAnsi" w:cstheme="minorHAnsi"/>
          <w:sz w:val="21"/>
          <w:szCs w:val="21"/>
          <w:lang w:val="es-ES_tradnl"/>
        </w:rPr>
        <w:t xml:space="preserve"> </w:t>
      </w:r>
      <w:r w:rsidRPr="00084209">
        <w:rPr>
          <w:rFonts w:asciiTheme="minorHAnsi" w:eastAsia="Times" w:hAnsiTheme="minorHAnsi" w:cstheme="minorHAnsi"/>
          <w:sz w:val="21"/>
          <w:szCs w:val="21"/>
          <w:lang w:val="es-ES_tradnl" w:eastAsia="es-ES"/>
        </w:rPr>
        <w:t>Por lo que</w:t>
      </w:r>
      <w:r w:rsidR="00E576EF">
        <w:rPr>
          <w:rFonts w:asciiTheme="minorHAnsi" w:eastAsia="Times" w:hAnsiTheme="minorHAnsi" w:cstheme="minorHAnsi"/>
          <w:sz w:val="21"/>
          <w:szCs w:val="21"/>
          <w:lang w:val="es-ES_tradnl" w:eastAsia="es-ES"/>
        </w:rPr>
        <w:t xml:space="preserve"> la</w:t>
      </w:r>
      <w:r w:rsidRPr="00084209">
        <w:rPr>
          <w:rFonts w:asciiTheme="minorHAnsi" w:eastAsia="Times" w:hAnsiTheme="minorHAnsi" w:cstheme="minorHAnsi"/>
          <w:sz w:val="21"/>
          <w:szCs w:val="21"/>
          <w:lang w:val="es-ES_tradnl" w:eastAsia="es-ES"/>
        </w:rPr>
        <w:t xml:space="preserve"> </w:t>
      </w:r>
      <w:r w:rsidR="00E576EF">
        <w:rPr>
          <w:rFonts w:asciiTheme="minorHAnsi" w:eastAsia="Times" w:hAnsiTheme="minorHAnsi" w:cstheme="minorHAnsi"/>
          <w:b/>
          <w:smallCaps/>
          <w:sz w:val="21"/>
          <w:szCs w:val="21"/>
          <w:lang w:val="es-ES_tradnl" w:eastAsia="es-ES"/>
        </w:rPr>
        <w:t>aprobaron</w:t>
      </w:r>
      <w:r w:rsidR="00E576EF" w:rsidRPr="00084209">
        <w:rPr>
          <w:rFonts w:asciiTheme="minorHAnsi" w:eastAsia="Times" w:hAnsiTheme="minorHAnsi" w:cstheme="minorHAnsi"/>
          <w:b/>
          <w:smallCaps/>
          <w:sz w:val="21"/>
          <w:szCs w:val="21"/>
          <w:lang w:val="es-ES_tradnl" w:eastAsia="es-ES"/>
        </w:rPr>
        <w:t xml:space="preserve"> </w:t>
      </w:r>
      <w:r w:rsidRPr="00084209">
        <w:rPr>
          <w:rFonts w:asciiTheme="minorHAnsi" w:eastAsia="Times" w:hAnsiTheme="minorHAnsi" w:cstheme="minorHAnsi"/>
          <w:b/>
          <w:smallCaps/>
          <w:sz w:val="21"/>
          <w:szCs w:val="21"/>
          <w:lang w:val="es-ES_tradnl" w:eastAsia="es-ES"/>
        </w:rPr>
        <w:t xml:space="preserve">por unanimidad en votación económica, </w:t>
      </w:r>
      <w:r w:rsidRPr="00084209">
        <w:rPr>
          <w:rFonts w:asciiTheme="minorHAnsi" w:eastAsia="Times" w:hAnsiTheme="minorHAnsi" w:cstheme="minorHAnsi"/>
          <w:sz w:val="21"/>
          <w:szCs w:val="21"/>
          <w:lang w:val="es-ES_tradnl" w:eastAsia="es-ES"/>
        </w:rPr>
        <w:t>quedando firmes los siguientes:</w:t>
      </w:r>
    </w:p>
    <w:p w:rsidR="00B127BD" w:rsidRDefault="00B127BD" w:rsidP="00B127BD">
      <w:pPr>
        <w:ind w:right="-234"/>
        <w:jc w:val="both"/>
        <w:rPr>
          <w:rFonts w:asciiTheme="minorHAnsi" w:eastAsia="Times" w:hAnsiTheme="minorHAnsi" w:cstheme="minorHAnsi"/>
          <w:sz w:val="21"/>
          <w:szCs w:val="21"/>
          <w:lang w:val="es-ES_tradnl" w:eastAsia="es-ES"/>
        </w:rPr>
      </w:pPr>
    </w:p>
    <w:p w:rsidR="00B127BD" w:rsidRPr="00193D3B" w:rsidRDefault="00B127BD" w:rsidP="00B127BD">
      <w:pPr>
        <w:ind w:right="-234"/>
        <w:jc w:val="both"/>
        <w:rPr>
          <w:rFonts w:asciiTheme="minorHAnsi" w:eastAsia="Times" w:hAnsiTheme="minorHAnsi" w:cstheme="minorHAnsi"/>
          <w:sz w:val="21"/>
          <w:szCs w:val="21"/>
          <w:lang w:val="es-ES_tradnl" w:eastAsia="es-ES"/>
        </w:rPr>
      </w:pPr>
    </w:p>
    <w:p w:rsidR="00B127BD" w:rsidRDefault="00B127BD" w:rsidP="00B127BD">
      <w:pPr>
        <w:pStyle w:val="titulo"/>
        <w:jc w:val="left"/>
        <w:outlineLvl w:val="0"/>
        <w:rPr>
          <w:rFonts w:asciiTheme="minorHAnsi" w:hAnsiTheme="minorHAnsi" w:cstheme="minorHAnsi"/>
          <w:sz w:val="21"/>
          <w:szCs w:val="21"/>
        </w:rPr>
      </w:pPr>
    </w:p>
    <w:p w:rsidR="00E576EF" w:rsidRDefault="00E576EF" w:rsidP="00B127BD">
      <w:pPr>
        <w:pStyle w:val="titulo"/>
        <w:jc w:val="left"/>
        <w:outlineLvl w:val="0"/>
        <w:rPr>
          <w:rFonts w:asciiTheme="minorHAnsi" w:hAnsiTheme="minorHAnsi" w:cstheme="minorHAnsi"/>
          <w:sz w:val="21"/>
          <w:szCs w:val="21"/>
        </w:rPr>
      </w:pPr>
    </w:p>
    <w:p w:rsidR="00B127BD" w:rsidRPr="00CC4C57" w:rsidRDefault="00B127BD" w:rsidP="00B127BD">
      <w:pPr>
        <w:pStyle w:val="titulo"/>
        <w:outlineLvl w:val="0"/>
        <w:rPr>
          <w:rFonts w:asciiTheme="minorHAnsi" w:hAnsiTheme="minorHAnsi" w:cstheme="minorHAnsi"/>
          <w:sz w:val="21"/>
          <w:szCs w:val="21"/>
        </w:rPr>
      </w:pPr>
      <w:r w:rsidRPr="00CC4C57">
        <w:rPr>
          <w:rFonts w:asciiTheme="minorHAnsi" w:hAnsiTheme="minorHAnsi" w:cstheme="minorHAnsi"/>
          <w:sz w:val="21"/>
          <w:szCs w:val="21"/>
        </w:rPr>
        <w:lastRenderedPageBreak/>
        <w:t>Asuntos y Acuerdos:</w:t>
      </w:r>
    </w:p>
    <w:p w:rsidR="00B127BD" w:rsidRPr="00CC4C57" w:rsidRDefault="00B127BD" w:rsidP="00B127BD">
      <w:pPr>
        <w:pStyle w:val="titulo"/>
        <w:outlineLvl w:val="0"/>
        <w:rPr>
          <w:rFonts w:asciiTheme="minorHAnsi" w:eastAsia="Times" w:hAnsiTheme="minorHAnsi" w:cstheme="minorHAnsi"/>
          <w:b w:val="0"/>
          <w:smallCaps w:val="0"/>
          <w:noProof w:val="0"/>
          <w:snapToGrid/>
          <w:spacing w:val="0"/>
          <w:sz w:val="21"/>
          <w:szCs w:val="21"/>
        </w:rPr>
      </w:pPr>
    </w:p>
    <w:p w:rsidR="00B127BD" w:rsidRDefault="00B127BD" w:rsidP="00B127BD">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III. </w:t>
      </w:r>
      <w:r w:rsidR="00084209" w:rsidRPr="00084209">
        <w:rPr>
          <w:rFonts w:asciiTheme="minorHAnsi" w:hAnsiTheme="minorHAnsi" w:cstheme="minorHAnsi"/>
          <w:b/>
          <w:smallCaps/>
          <w:sz w:val="21"/>
          <w:szCs w:val="21"/>
        </w:rPr>
        <w:t>Presentación y</w:t>
      </w:r>
      <w:r w:rsidR="00E576EF">
        <w:rPr>
          <w:rFonts w:asciiTheme="minorHAnsi" w:hAnsiTheme="minorHAnsi" w:cstheme="minorHAnsi"/>
          <w:b/>
          <w:smallCaps/>
          <w:sz w:val="21"/>
          <w:szCs w:val="21"/>
        </w:rPr>
        <w:t>,</w:t>
      </w:r>
      <w:r w:rsidR="00084209" w:rsidRPr="00084209">
        <w:rPr>
          <w:rFonts w:asciiTheme="minorHAnsi" w:hAnsiTheme="minorHAnsi" w:cstheme="minorHAnsi"/>
          <w:b/>
          <w:smallCaps/>
          <w:sz w:val="21"/>
          <w:szCs w:val="21"/>
        </w:rPr>
        <w:t xml:space="preserve"> en su caso, aprobación de la recomendación dirigida al Consejo de la Judicatura para la designación de personas titulares de juzgados.</w:t>
      </w:r>
    </w:p>
    <w:p w:rsidR="00084209" w:rsidRPr="00CC4C57" w:rsidRDefault="00084209" w:rsidP="00B127BD">
      <w:pPr>
        <w:pStyle w:val="1"/>
        <w:spacing w:line="240" w:lineRule="auto"/>
        <w:ind w:firstLine="0"/>
        <w:rPr>
          <w:sz w:val="21"/>
          <w:szCs w:val="21"/>
        </w:rPr>
      </w:pPr>
    </w:p>
    <w:p w:rsidR="00946243" w:rsidRPr="00DD45EF" w:rsidRDefault="00084209" w:rsidP="00946243">
      <w:pPr>
        <w:pStyle w:val="Textoindependiente2"/>
        <w:spacing w:line="276" w:lineRule="auto"/>
        <w:ind w:right="-235"/>
        <w:jc w:val="both"/>
        <w:rPr>
          <w:rFonts w:asciiTheme="minorHAnsi" w:hAnsiTheme="minorHAnsi" w:cstheme="minorHAnsi"/>
          <w:sz w:val="16"/>
          <w:szCs w:val="16"/>
        </w:rPr>
      </w:pPr>
      <w:r w:rsidRPr="00946243">
        <w:rPr>
          <w:rFonts w:asciiTheme="minorHAnsi" w:hAnsiTheme="minorHAnsi" w:cstheme="minorHAnsi"/>
          <w:sz w:val="21"/>
          <w:szCs w:val="21"/>
        </w:rPr>
        <w:t>En uso de la voz, el Dr. Jesús Ibarra, mencion</w:t>
      </w:r>
      <w:r w:rsidR="00E576EF">
        <w:rPr>
          <w:rFonts w:asciiTheme="minorHAnsi" w:hAnsiTheme="minorHAnsi" w:cstheme="minorHAnsi"/>
          <w:sz w:val="21"/>
          <w:szCs w:val="21"/>
        </w:rPr>
        <w:t>ó</w:t>
      </w:r>
      <w:r w:rsidRPr="00946243">
        <w:rPr>
          <w:rFonts w:asciiTheme="minorHAnsi" w:hAnsiTheme="minorHAnsi" w:cstheme="minorHAnsi"/>
          <w:sz w:val="21"/>
          <w:szCs w:val="21"/>
        </w:rPr>
        <w:t xml:space="preserve"> que </w:t>
      </w:r>
      <w:r w:rsidR="00E576EF">
        <w:rPr>
          <w:rFonts w:asciiTheme="minorHAnsi" w:hAnsiTheme="minorHAnsi" w:cstheme="minorHAnsi"/>
          <w:sz w:val="21"/>
          <w:szCs w:val="21"/>
        </w:rPr>
        <w:t>dicha</w:t>
      </w:r>
      <w:r w:rsidR="00E576EF" w:rsidRPr="00946243">
        <w:rPr>
          <w:rFonts w:asciiTheme="minorHAnsi" w:hAnsiTheme="minorHAnsi" w:cstheme="minorHAnsi"/>
          <w:sz w:val="21"/>
          <w:szCs w:val="21"/>
        </w:rPr>
        <w:t xml:space="preserve"> </w:t>
      </w:r>
      <w:r w:rsidRPr="00946243">
        <w:rPr>
          <w:rFonts w:asciiTheme="minorHAnsi" w:hAnsiTheme="minorHAnsi" w:cstheme="minorHAnsi"/>
          <w:sz w:val="21"/>
          <w:szCs w:val="21"/>
        </w:rPr>
        <w:t xml:space="preserve">recomendación </w:t>
      </w:r>
      <w:r w:rsidR="00946243" w:rsidRPr="00946243">
        <w:rPr>
          <w:rFonts w:asciiTheme="minorHAnsi" w:hAnsiTheme="minorHAnsi" w:cstheme="minorHAnsi"/>
          <w:sz w:val="21"/>
          <w:szCs w:val="21"/>
        </w:rPr>
        <w:t>va dirigida</w:t>
      </w:r>
      <w:r w:rsidRPr="00946243">
        <w:rPr>
          <w:rFonts w:asciiTheme="minorHAnsi" w:hAnsiTheme="minorHAnsi" w:cstheme="minorHAnsi"/>
          <w:sz w:val="21"/>
          <w:szCs w:val="21"/>
        </w:rPr>
        <w:t xml:space="preserve"> al</w:t>
      </w:r>
      <w:r w:rsidR="00946243" w:rsidRPr="00946243">
        <w:rPr>
          <w:rFonts w:asciiTheme="minorHAnsi" w:hAnsiTheme="minorHAnsi" w:cstheme="minorHAnsi"/>
          <w:sz w:val="21"/>
          <w:szCs w:val="21"/>
        </w:rPr>
        <w:t xml:space="preserve"> titular del</w:t>
      </w:r>
      <w:r w:rsidRPr="00946243">
        <w:rPr>
          <w:rFonts w:asciiTheme="minorHAnsi" w:hAnsiTheme="minorHAnsi" w:cstheme="minorHAnsi"/>
          <w:sz w:val="21"/>
          <w:szCs w:val="21"/>
        </w:rPr>
        <w:t xml:space="preserve"> Consejo de la Judicatura del Estado de Jalisco </w:t>
      </w:r>
      <w:r w:rsidR="00E576EF">
        <w:rPr>
          <w:rFonts w:asciiTheme="minorHAnsi" w:hAnsiTheme="minorHAnsi" w:cstheme="minorHAnsi"/>
          <w:sz w:val="21"/>
          <w:szCs w:val="21"/>
        </w:rPr>
        <w:t xml:space="preserve">por </w:t>
      </w:r>
      <w:r w:rsidRPr="00946243">
        <w:rPr>
          <w:rFonts w:asciiTheme="minorHAnsi" w:hAnsiTheme="minorHAnsi" w:cstheme="minorHAnsi"/>
          <w:sz w:val="21"/>
          <w:szCs w:val="21"/>
        </w:rPr>
        <w:t>un proceso de designación de juezas y jueces que privilegie el mérito, la capacidad y la idoneidad de los perfiles nombrados, así como la máxima publicidad de cada etapa</w:t>
      </w:r>
      <w:r w:rsidR="00946243">
        <w:rPr>
          <w:rFonts w:asciiTheme="minorHAnsi" w:hAnsiTheme="minorHAnsi" w:cstheme="minorHAnsi"/>
          <w:sz w:val="21"/>
          <w:szCs w:val="21"/>
        </w:rPr>
        <w:t xml:space="preserve">, y a la que </w:t>
      </w:r>
      <w:r w:rsidR="00E576EF">
        <w:rPr>
          <w:rFonts w:asciiTheme="minorHAnsi" w:hAnsiTheme="minorHAnsi" w:cstheme="minorHAnsi"/>
          <w:sz w:val="21"/>
          <w:szCs w:val="21"/>
        </w:rPr>
        <w:t xml:space="preserve">dio </w:t>
      </w:r>
      <w:r w:rsidR="00946243">
        <w:rPr>
          <w:rFonts w:asciiTheme="minorHAnsi" w:hAnsiTheme="minorHAnsi" w:cstheme="minorHAnsi"/>
          <w:sz w:val="21"/>
          <w:szCs w:val="21"/>
        </w:rPr>
        <w:t>lectura:</w:t>
      </w:r>
    </w:p>
    <w:p w:rsidR="00946243" w:rsidRPr="00DD45EF" w:rsidRDefault="00946243" w:rsidP="00946243">
      <w:pPr>
        <w:pStyle w:val="Prrafodelista"/>
        <w:ind w:left="426"/>
        <w:jc w:val="center"/>
        <w:rPr>
          <w:rFonts w:asciiTheme="minorHAnsi" w:eastAsia="Calibri" w:hAnsiTheme="minorHAnsi" w:cstheme="minorHAnsi"/>
          <w:i/>
          <w:sz w:val="16"/>
          <w:szCs w:val="16"/>
        </w:rPr>
      </w:pPr>
      <w:r w:rsidRPr="00DD45EF">
        <w:rPr>
          <w:rFonts w:asciiTheme="minorHAnsi" w:hAnsiTheme="minorHAnsi" w:cstheme="minorHAnsi"/>
          <w:b/>
          <w:i/>
          <w:sz w:val="16"/>
          <w:szCs w:val="16"/>
        </w:rPr>
        <w:t>A n t e c e d e n t e s</w:t>
      </w:r>
    </w:p>
    <w:p w:rsidR="00946243" w:rsidRPr="00DD45EF" w:rsidRDefault="00946243" w:rsidP="00946243">
      <w:pPr>
        <w:ind w:left="426"/>
        <w:jc w:val="both"/>
        <w:rPr>
          <w:rFonts w:asciiTheme="minorHAnsi" w:hAnsiTheme="minorHAnsi" w:cstheme="minorHAnsi"/>
          <w:b/>
          <w:i/>
          <w:sz w:val="16"/>
          <w:szCs w:val="16"/>
        </w:rPr>
      </w:pPr>
    </w:p>
    <w:p w:rsidR="00946243" w:rsidRPr="00DD45EF" w:rsidRDefault="00946243" w:rsidP="00946243">
      <w:pPr>
        <w:ind w:left="284" w:right="-142"/>
        <w:jc w:val="both"/>
        <w:rPr>
          <w:rFonts w:asciiTheme="minorHAnsi" w:hAnsiTheme="minorHAnsi" w:cstheme="minorHAnsi"/>
          <w:b/>
          <w:i/>
          <w:sz w:val="16"/>
          <w:szCs w:val="16"/>
        </w:rPr>
      </w:pPr>
      <w:r w:rsidRPr="00DD45EF">
        <w:rPr>
          <w:rFonts w:asciiTheme="minorHAnsi" w:hAnsiTheme="minorHAnsi" w:cstheme="minorHAnsi"/>
          <w:b/>
          <w:i/>
          <w:sz w:val="16"/>
          <w:szCs w:val="16"/>
        </w:rPr>
        <w:t xml:space="preserve">Primero. Recomendación del Comité Coordinador del SNA. </w:t>
      </w:r>
    </w:p>
    <w:p w:rsidR="00946243" w:rsidRPr="00DD45EF" w:rsidRDefault="00946243" w:rsidP="00946243">
      <w:pPr>
        <w:ind w:left="284" w:right="-142"/>
        <w:jc w:val="both"/>
        <w:rPr>
          <w:rFonts w:asciiTheme="minorHAnsi" w:hAnsiTheme="minorHAnsi" w:cstheme="minorHAnsi"/>
          <w:i/>
          <w:sz w:val="16"/>
          <w:szCs w:val="16"/>
        </w:rPr>
      </w:pPr>
      <w:r w:rsidRPr="00DD45EF">
        <w:rPr>
          <w:rFonts w:asciiTheme="minorHAnsi" w:hAnsiTheme="minorHAnsi" w:cstheme="minorHAnsi"/>
          <w:i/>
          <w:sz w:val="16"/>
          <w:szCs w:val="16"/>
        </w:rPr>
        <w:t>El 24 de enero de 2018, el Comité Coordinador del Sistema Nacional Anticorrupción, emitió una recomendación a distintas autoridades entre otras a los Congresos Locales en el sentido de garantizar la independencia e imparcialidad de la función judicial. A las autoridades de Jalisco mediante los oficios SE/ST/018/2018 y SE/ST/050/2018). La recomendación se enmarca en la “Propuesta de política pública para la selección de jueces y magistrados en el Sistema Nacional Anticorrupción”, básicamente propone un método de selección que logre el siguiente objetivo:</w:t>
      </w:r>
    </w:p>
    <w:p w:rsidR="00946243" w:rsidRPr="00DD45EF" w:rsidRDefault="00946243" w:rsidP="00946243">
      <w:pPr>
        <w:ind w:left="426" w:right="619"/>
        <w:jc w:val="both"/>
        <w:rPr>
          <w:rFonts w:asciiTheme="minorHAnsi" w:hAnsiTheme="minorHAnsi" w:cstheme="minorHAnsi"/>
          <w:i/>
          <w:sz w:val="16"/>
          <w:szCs w:val="16"/>
        </w:rPr>
      </w:pPr>
    </w:p>
    <w:p w:rsidR="00946243" w:rsidRPr="00DD45EF" w:rsidRDefault="00946243" w:rsidP="00946243">
      <w:pPr>
        <w:ind w:left="709" w:right="141"/>
        <w:jc w:val="both"/>
        <w:rPr>
          <w:rFonts w:asciiTheme="minorHAnsi" w:hAnsiTheme="minorHAnsi" w:cstheme="minorHAnsi"/>
          <w:i/>
          <w:sz w:val="16"/>
          <w:szCs w:val="16"/>
        </w:rPr>
      </w:pPr>
      <w:r w:rsidRPr="00DD45EF">
        <w:rPr>
          <w:rFonts w:asciiTheme="minorHAnsi" w:hAnsiTheme="minorHAnsi" w:cstheme="minorHAnsi"/>
          <w:i/>
          <w:sz w:val="16"/>
          <w:szCs w:val="16"/>
        </w:rPr>
        <w:t>Incentivar que la designación de Jueces y Magistrados se desarrolle a través de concursos o exámenes de oposición, en los que se privilegie la aptitud, capacidad, profesionalización y excelencia de las personas que aspiran a ocupar tales cargos, tal y como lo ha establecido la Suprema Corte de Justicia de la Nación (tesis P. XV/2006).</w:t>
      </w:r>
    </w:p>
    <w:p w:rsidR="00946243" w:rsidRPr="00DD45EF" w:rsidRDefault="00946243" w:rsidP="00946243">
      <w:pPr>
        <w:ind w:left="426"/>
        <w:jc w:val="both"/>
        <w:rPr>
          <w:rFonts w:asciiTheme="minorHAnsi" w:hAnsiTheme="minorHAnsi" w:cstheme="minorHAnsi"/>
          <w:b/>
          <w:i/>
          <w:sz w:val="16"/>
          <w:szCs w:val="16"/>
        </w:rPr>
      </w:pPr>
    </w:p>
    <w:p w:rsidR="00946243" w:rsidRPr="00DD45EF" w:rsidRDefault="00946243" w:rsidP="00946243">
      <w:pPr>
        <w:ind w:left="284" w:right="-142"/>
        <w:jc w:val="both"/>
        <w:rPr>
          <w:rFonts w:asciiTheme="minorHAnsi" w:hAnsiTheme="minorHAnsi" w:cstheme="minorHAnsi"/>
          <w:b/>
          <w:i/>
          <w:sz w:val="16"/>
          <w:szCs w:val="16"/>
        </w:rPr>
      </w:pPr>
      <w:r w:rsidRPr="00DD45EF">
        <w:rPr>
          <w:rFonts w:asciiTheme="minorHAnsi" w:hAnsiTheme="minorHAnsi" w:cstheme="minorHAnsi"/>
          <w:b/>
          <w:i/>
          <w:sz w:val="16"/>
          <w:szCs w:val="16"/>
        </w:rPr>
        <w:t>Segundo. Reformas constitucionales en materia de justicia laboral 2017 y 2019.</w:t>
      </w:r>
    </w:p>
    <w:p w:rsidR="00946243" w:rsidRPr="00DD45EF" w:rsidRDefault="00946243" w:rsidP="00946243">
      <w:pPr>
        <w:ind w:left="284" w:right="-142"/>
        <w:jc w:val="both"/>
        <w:rPr>
          <w:rFonts w:asciiTheme="minorHAnsi" w:hAnsiTheme="minorHAnsi" w:cstheme="minorHAnsi"/>
          <w:i/>
          <w:sz w:val="16"/>
          <w:szCs w:val="16"/>
        </w:rPr>
      </w:pPr>
      <w:r w:rsidRPr="00DD45EF">
        <w:rPr>
          <w:rFonts w:asciiTheme="minorHAnsi" w:hAnsiTheme="minorHAnsi" w:cstheme="minorHAnsi"/>
          <w:i/>
          <w:sz w:val="16"/>
          <w:szCs w:val="16"/>
        </w:rPr>
        <w:t>El 24 de febrero de 2017 se publicó en el Diario Oficial de la Federación (DOF) la reforma a los artículos 107 y 123 de la Constitución Política de los Estados Unidos Mexicanos (CPEUM), los cuales fundamentan el sistema de justicia laboral en el país. Posteriormente, el 1° de mayo de 2019, fueron publicadas en el DOF las reformas secundarias a la Ley Federal del Trabajo y la Ley Orgánica del Poder Judicial de la Federación, entre otras. Las reformas, generaron la participación de los consejos de la judicatura (tanto Federal como locales) en la integración de los Tribunales laborales, partiendo que la Ley Federal del Trabajo contempló la implementación de un servicio de carrera judicial.</w:t>
      </w:r>
    </w:p>
    <w:p w:rsidR="00946243" w:rsidRPr="00DD45EF" w:rsidRDefault="00946243" w:rsidP="00946243">
      <w:pPr>
        <w:ind w:left="284" w:right="-142"/>
        <w:jc w:val="both"/>
        <w:rPr>
          <w:rFonts w:asciiTheme="minorHAnsi" w:hAnsiTheme="minorHAnsi" w:cstheme="minorHAnsi"/>
          <w:i/>
          <w:sz w:val="16"/>
          <w:szCs w:val="16"/>
        </w:rPr>
      </w:pPr>
      <w:r w:rsidRPr="00DD45EF">
        <w:rPr>
          <w:rFonts w:asciiTheme="minorHAnsi" w:hAnsiTheme="minorHAnsi" w:cstheme="minorHAnsi"/>
          <w:i/>
          <w:sz w:val="16"/>
          <w:szCs w:val="16"/>
        </w:rPr>
        <w:t xml:space="preserve">  </w:t>
      </w:r>
    </w:p>
    <w:p w:rsidR="00946243" w:rsidRPr="00DD45EF" w:rsidRDefault="00946243" w:rsidP="00946243">
      <w:pPr>
        <w:ind w:left="284" w:right="-142"/>
        <w:jc w:val="both"/>
        <w:rPr>
          <w:rFonts w:asciiTheme="minorHAnsi" w:hAnsiTheme="minorHAnsi" w:cstheme="minorHAnsi"/>
          <w:i/>
          <w:sz w:val="16"/>
          <w:szCs w:val="16"/>
        </w:rPr>
      </w:pPr>
      <w:r w:rsidRPr="00DD45EF">
        <w:rPr>
          <w:rFonts w:asciiTheme="minorHAnsi" w:hAnsiTheme="minorHAnsi" w:cstheme="minorHAnsi"/>
          <w:b/>
          <w:bCs/>
          <w:i/>
          <w:sz w:val="16"/>
          <w:szCs w:val="16"/>
        </w:rPr>
        <w:t>Artículo 525 Bis.-</w:t>
      </w:r>
      <w:r w:rsidRPr="00DD45EF">
        <w:rPr>
          <w:rFonts w:asciiTheme="minorHAnsi" w:hAnsiTheme="minorHAnsi" w:cstheme="minorHAnsi"/>
          <w:i/>
          <w:sz w:val="16"/>
          <w:szCs w:val="16"/>
        </w:rPr>
        <w:t xml:space="preserve"> El Poder Judicial de la Federación y los poderes judiciales locales establecerán, con sujeción a las disposiciones presupuestales aplicables, un servicio de carrera judicial para el ingreso, promoción, permanencia, evaluación de desempeño, separación y retiro de sus servidores públicos</w:t>
      </w:r>
    </w:p>
    <w:p w:rsidR="00946243" w:rsidRPr="00DD45EF" w:rsidRDefault="00946243" w:rsidP="00946243">
      <w:pPr>
        <w:ind w:left="284" w:right="-142"/>
        <w:jc w:val="both"/>
        <w:rPr>
          <w:rFonts w:asciiTheme="minorHAnsi" w:hAnsiTheme="minorHAnsi" w:cstheme="minorHAnsi"/>
          <w:i/>
          <w:sz w:val="16"/>
          <w:szCs w:val="16"/>
        </w:rPr>
      </w:pPr>
    </w:p>
    <w:p w:rsidR="00946243" w:rsidRPr="00DD45EF" w:rsidRDefault="00946243" w:rsidP="00946243">
      <w:pPr>
        <w:ind w:left="284" w:right="-142"/>
        <w:jc w:val="both"/>
        <w:rPr>
          <w:rFonts w:asciiTheme="minorHAnsi" w:hAnsiTheme="minorHAnsi" w:cstheme="minorHAnsi"/>
          <w:i/>
          <w:sz w:val="16"/>
          <w:szCs w:val="16"/>
        </w:rPr>
      </w:pPr>
      <w:r w:rsidRPr="00DD45EF">
        <w:rPr>
          <w:rFonts w:asciiTheme="minorHAnsi" w:hAnsiTheme="minorHAnsi" w:cstheme="minorHAnsi"/>
          <w:i/>
          <w:sz w:val="16"/>
          <w:szCs w:val="16"/>
        </w:rPr>
        <w:t>Además, de conformidad con los artículos transitorios de la reforma de 2019, para la instalación de los Tribunales se estableció como obligación abrir concursos abiertos de selección de personal para participar en igualdad de oportunidades.</w:t>
      </w:r>
    </w:p>
    <w:p w:rsidR="00946243" w:rsidRPr="00DD45EF" w:rsidRDefault="00946243" w:rsidP="00946243">
      <w:pPr>
        <w:ind w:left="284" w:right="-142"/>
        <w:jc w:val="both"/>
        <w:rPr>
          <w:rFonts w:asciiTheme="minorHAnsi" w:hAnsiTheme="minorHAnsi" w:cstheme="minorHAnsi"/>
          <w:i/>
          <w:sz w:val="16"/>
          <w:szCs w:val="16"/>
        </w:rPr>
      </w:pPr>
    </w:p>
    <w:p w:rsidR="00946243" w:rsidRPr="00DD45EF" w:rsidRDefault="00946243" w:rsidP="00946243">
      <w:pPr>
        <w:ind w:left="284" w:right="-142"/>
        <w:jc w:val="both"/>
        <w:rPr>
          <w:rFonts w:asciiTheme="minorHAnsi" w:hAnsiTheme="minorHAnsi" w:cstheme="minorHAnsi"/>
          <w:bCs/>
          <w:i/>
          <w:sz w:val="16"/>
          <w:szCs w:val="16"/>
        </w:rPr>
      </w:pPr>
      <w:r w:rsidRPr="00DD45EF">
        <w:rPr>
          <w:rFonts w:asciiTheme="minorHAnsi" w:hAnsiTheme="minorHAnsi" w:cstheme="minorHAnsi"/>
          <w:b/>
          <w:i/>
          <w:sz w:val="16"/>
          <w:szCs w:val="16"/>
        </w:rPr>
        <w:t>Décimo Quinto.</w:t>
      </w:r>
      <w:r w:rsidRPr="00DD45EF">
        <w:rPr>
          <w:rFonts w:asciiTheme="minorHAnsi" w:hAnsiTheme="minorHAnsi" w:cstheme="minorHAnsi"/>
          <w:bCs/>
          <w:i/>
          <w:sz w:val="16"/>
          <w:szCs w:val="16"/>
        </w:rPr>
        <w:t xml:space="preserve"> Concursos de Selección de Personal. Las convocatorias a concurso para la selección de personal del Centro Federal de Conciliación y Registro Laboral, de los Centros de Conciliación Locales y de los Tribunales del Poder Judicial Federal y de las entidades federativas serán de carácter abierto y garantizarán el derecho de participar en igualdad de oportunidades al personal de las Juntas de Conciliación y Arbitraje.</w:t>
      </w:r>
    </w:p>
    <w:p w:rsidR="00946243" w:rsidRPr="00DD45EF" w:rsidRDefault="00946243" w:rsidP="00946243">
      <w:pPr>
        <w:ind w:right="-142"/>
        <w:jc w:val="both"/>
        <w:rPr>
          <w:rFonts w:asciiTheme="minorHAnsi" w:hAnsiTheme="minorHAnsi" w:cstheme="minorHAnsi"/>
          <w:i/>
          <w:sz w:val="16"/>
          <w:szCs w:val="16"/>
        </w:rPr>
      </w:pPr>
    </w:p>
    <w:p w:rsidR="00946243" w:rsidRPr="00DD45EF" w:rsidRDefault="00946243" w:rsidP="00946243">
      <w:pPr>
        <w:ind w:right="-142"/>
        <w:jc w:val="both"/>
        <w:rPr>
          <w:rFonts w:asciiTheme="minorHAnsi" w:hAnsiTheme="minorHAnsi" w:cstheme="minorHAnsi"/>
          <w:b/>
          <w:i/>
          <w:sz w:val="16"/>
          <w:szCs w:val="16"/>
        </w:rPr>
      </w:pPr>
      <w:r w:rsidRPr="00DD45EF">
        <w:rPr>
          <w:rFonts w:asciiTheme="minorHAnsi" w:hAnsiTheme="minorHAnsi" w:cstheme="minorHAnsi"/>
          <w:i/>
          <w:sz w:val="16"/>
          <w:szCs w:val="16"/>
        </w:rPr>
        <w:t xml:space="preserve">       </w:t>
      </w:r>
      <w:r w:rsidRPr="00DD45EF">
        <w:rPr>
          <w:rFonts w:asciiTheme="minorHAnsi" w:hAnsiTheme="minorHAnsi" w:cstheme="minorHAnsi"/>
          <w:b/>
          <w:i/>
          <w:sz w:val="16"/>
          <w:szCs w:val="16"/>
        </w:rPr>
        <w:t>Tercero.  Consejo de la Judicatura del Poder Judicial del Estado de Jalisco</w:t>
      </w:r>
    </w:p>
    <w:p w:rsidR="00946243" w:rsidRPr="00DD45EF" w:rsidRDefault="00946243" w:rsidP="00946243">
      <w:pPr>
        <w:ind w:left="284" w:right="-142"/>
        <w:jc w:val="both"/>
        <w:rPr>
          <w:rFonts w:asciiTheme="minorHAnsi" w:hAnsiTheme="minorHAnsi" w:cstheme="minorHAnsi"/>
          <w:bCs/>
          <w:i/>
          <w:sz w:val="16"/>
          <w:szCs w:val="16"/>
        </w:rPr>
      </w:pPr>
      <w:r w:rsidRPr="00DD45EF">
        <w:rPr>
          <w:rFonts w:asciiTheme="minorHAnsi" w:hAnsiTheme="minorHAnsi" w:cstheme="minorHAnsi"/>
          <w:bCs/>
          <w:i/>
          <w:sz w:val="16"/>
          <w:szCs w:val="16"/>
        </w:rPr>
        <w:t>La Constitución Política del Estado de Jalisco, en su artículo 64 señala al Consejo de la Judicatura como la autoridad responsable de la administración de los juzgados del estado incluyendo el nombramiento de sus titulares.</w:t>
      </w:r>
    </w:p>
    <w:p w:rsidR="00946243" w:rsidRPr="00DD45EF" w:rsidRDefault="00946243" w:rsidP="00946243">
      <w:pPr>
        <w:ind w:left="284" w:right="-142"/>
        <w:jc w:val="both"/>
        <w:rPr>
          <w:rFonts w:asciiTheme="minorHAnsi" w:hAnsiTheme="minorHAnsi" w:cstheme="minorHAnsi"/>
          <w:bCs/>
          <w:i/>
          <w:sz w:val="16"/>
          <w:szCs w:val="16"/>
        </w:rPr>
      </w:pPr>
    </w:p>
    <w:p w:rsidR="00946243" w:rsidRPr="00DD45EF" w:rsidRDefault="00946243" w:rsidP="00946243">
      <w:pPr>
        <w:ind w:left="709" w:right="141"/>
        <w:jc w:val="both"/>
        <w:rPr>
          <w:rFonts w:asciiTheme="minorHAnsi" w:hAnsiTheme="minorHAnsi" w:cstheme="minorHAnsi"/>
          <w:b/>
          <w:bCs/>
          <w:i/>
          <w:sz w:val="16"/>
          <w:szCs w:val="16"/>
        </w:rPr>
      </w:pPr>
      <w:r w:rsidRPr="00DD45EF">
        <w:rPr>
          <w:rFonts w:asciiTheme="minorHAnsi" w:hAnsiTheme="minorHAnsi" w:cstheme="minorHAnsi"/>
          <w:b/>
          <w:bCs/>
          <w:i/>
          <w:sz w:val="16"/>
          <w:szCs w:val="16"/>
        </w:rPr>
        <w:t xml:space="preserve">Artículo 64. </w:t>
      </w:r>
    </w:p>
    <w:p w:rsidR="00946243" w:rsidRPr="00DD45EF" w:rsidRDefault="00946243" w:rsidP="00946243">
      <w:pPr>
        <w:ind w:left="709" w:right="141"/>
        <w:jc w:val="both"/>
        <w:rPr>
          <w:rFonts w:asciiTheme="minorHAnsi" w:hAnsiTheme="minorHAnsi" w:cstheme="minorHAnsi"/>
          <w:bCs/>
          <w:i/>
          <w:sz w:val="16"/>
          <w:szCs w:val="16"/>
        </w:rPr>
      </w:pPr>
      <w:r w:rsidRPr="00DD45EF">
        <w:rPr>
          <w:rFonts w:asciiTheme="minorHAnsi" w:hAnsiTheme="minorHAnsi" w:cstheme="minorHAnsi"/>
          <w:bCs/>
          <w:i/>
          <w:sz w:val="16"/>
          <w:szCs w:val="16"/>
        </w:rPr>
        <w:t xml:space="preserve"> […]</w:t>
      </w:r>
    </w:p>
    <w:p w:rsidR="00946243" w:rsidRPr="00DD45EF" w:rsidRDefault="00946243" w:rsidP="00946243">
      <w:pPr>
        <w:suppressAutoHyphens/>
        <w:ind w:left="709" w:right="141"/>
        <w:jc w:val="both"/>
        <w:rPr>
          <w:rFonts w:asciiTheme="minorHAnsi" w:hAnsiTheme="minorHAnsi" w:cstheme="minorHAnsi"/>
          <w:i/>
          <w:spacing w:val="-3"/>
          <w:sz w:val="16"/>
          <w:szCs w:val="16"/>
        </w:rPr>
      </w:pPr>
      <w:r w:rsidRPr="00DD45EF">
        <w:rPr>
          <w:rFonts w:asciiTheme="minorHAnsi" w:hAnsiTheme="minorHAnsi" w:cstheme="minorHAnsi"/>
          <w:i/>
          <w:spacing w:val="-3"/>
          <w:sz w:val="16"/>
          <w:szCs w:val="16"/>
        </w:rPr>
        <w:lastRenderedPageBreak/>
        <w:t>El Consejo de la Judicatura estará facultado para determinar el número y competencia de los juzgados de primera instancia, menores y de paz, así como para expedir los acuerdos necesarios para el ejercicio adecuado de sus funciones, de conformidad con lo que establezca la ley (…).</w:t>
      </w:r>
    </w:p>
    <w:p w:rsidR="00946243" w:rsidRPr="00DD45EF" w:rsidRDefault="00946243" w:rsidP="00946243">
      <w:pPr>
        <w:ind w:right="-142"/>
        <w:jc w:val="both"/>
        <w:rPr>
          <w:rFonts w:asciiTheme="minorHAnsi" w:hAnsiTheme="minorHAnsi" w:cstheme="minorHAnsi"/>
          <w:i/>
          <w:sz w:val="16"/>
          <w:szCs w:val="16"/>
        </w:rPr>
      </w:pPr>
    </w:p>
    <w:p w:rsidR="00946243" w:rsidRPr="00DD45EF" w:rsidRDefault="00946243" w:rsidP="00946243">
      <w:pPr>
        <w:ind w:left="284" w:right="-142"/>
        <w:jc w:val="both"/>
        <w:rPr>
          <w:rFonts w:asciiTheme="minorHAnsi" w:hAnsiTheme="minorHAnsi" w:cstheme="minorHAnsi"/>
          <w:b/>
          <w:i/>
          <w:sz w:val="16"/>
          <w:szCs w:val="16"/>
        </w:rPr>
      </w:pPr>
      <w:r w:rsidRPr="00DD45EF">
        <w:rPr>
          <w:rFonts w:asciiTheme="minorHAnsi" w:hAnsiTheme="minorHAnsi" w:cstheme="minorHAnsi"/>
          <w:b/>
          <w:i/>
          <w:sz w:val="16"/>
          <w:szCs w:val="16"/>
        </w:rPr>
        <w:t>Cuarto.  Participación del CPS.</w:t>
      </w:r>
    </w:p>
    <w:p w:rsidR="00946243" w:rsidRPr="00DD45EF" w:rsidRDefault="00946243" w:rsidP="00946243">
      <w:pPr>
        <w:ind w:left="284" w:right="-142"/>
        <w:jc w:val="both"/>
        <w:rPr>
          <w:rFonts w:asciiTheme="minorHAnsi" w:hAnsiTheme="minorHAnsi" w:cstheme="minorHAnsi"/>
          <w:i/>
          <w:sz w:val="16"/>
          <w:szCs w:val="16"/>
        </w:rPr>
      </w:pPr>
      <w:r w:rsidRPr="00DD45EF">
        <w:rPr>
          <w:rFonts w:asciiTheme="minorHAnsi" w:hAnsiTheme="minorHAnsi" w:cstheme="minorHAnsi"/>
          <w:i/>
          <w:sz w:val="16"/>
          <w:szCs w:val="16"/>
        </w:rPr>
        <w:t>Mediante el oficio CTEJS/005/2022, la consejera Tatiana Esther Anaya Zúñiga, solicitó al CPS designar a uno de sus integrantes con derecho a voz, a efecto de participar en el “Jurado de exámenes orales” con motivo de la Convocatoria para el concurso abierto de oposición libre para integrar las listas de reserva de juezas y jueces de primera instancia en materia laboral. El día 24 de septiembre de 2022 asistió la Dra. Nancy García Vázquez al jurado de entrevistas. Tal invitación se fundamenta en el contenido del artículo 188 de la Ley Orgánica del Poder Judicial de Jalisco, el cual, con motivo de los concursos de ingreso a la carrera judicial establece la participación del CPS en los siguientes términos.</w:t>
      </w:r>
    </w:p>
    <w:p w:rsidR="00946243" w:rsidRPr="00DD45EF" w:rsidRDefault="00946243" w:rsidP="00946243">
      <w:pPr>
        <w:ind w:left="426"/>
        <w:jc w:val="both"/>
        <w:rPr>
          <w:rFonts w:asciiTheme="minorHAnsi" w:hAnsiTheme="minorHAnsi" w:cstheme="minorHAnsi"/>
          <w:i/>
          <w:sz w:val="16"/>
          <w:szCs w:val="16"/>
        </w:rPr>
      </w:pP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b/>
          <w:i/>
          <w:sz w:val="16"/>
          <w:szCs w:val="16"/>
        </w:rPr>
        <w:t>Artículo 188.</w:t>
      </w:r>
      <w:r w:rsidRPr="00DD45EF">
        <w:rPr>
          <w:rFonts w:asciiTheme="minorHAnsi" w:hAnsiTheme="minorHAnsi" w:cstheme="minorHAnsi"/>
          <w:i/>
          <w:sz w:val="16"/>
          <w:szCs w:val="16"/>
        </w:rPr>
        <w:t>- El Jurado encargado de los exámenes orales se integrará por:</w:t>
      </w: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i/>
          <w:sz w:val="16"/>
          <w:szCs w:val="16"/>
        </w:rPr>
        <w:t>I. Un miembro del Consejo de la Judicatura del Estado, quien lo presidirá;</w:t>
      </w: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i/>
          <w:sz w:val="16"/>
          <w:szCs w:val="16"/>
        </w:rPr>
        <w:t>II. Un Magistrado del Supremo Tribunal de Justicia;</w:t>
      </w: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i/>
          <w:sz w:val="16"/>
          <w:szCs w:val="16"/>
        </w:rPr>
        <w:t xml:space="preserve">III. Un Juez de Primera Instancia reelecto; </w:t>
      </w: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i/>
          <w:sz w:val="16"/>
          <w:szCs w:val="16"/>
        </w:rPr>
        <w:t>IV. El titular de la Dirección de Formación y Actualización Judicial; y</w:t>
      </w: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i/>
          <w:sz w:val="16"/>
          <w:szCs w:val="16"/>
        </w:rPr>
        <w:t>V. Un integrante del Comité de Participación Social del Sistema Estatal Anticorrupción, sólo como un observador del proceso, quien tendrá derecho a voz.</w:t>
      </w:r>
    </w:p>
    <w:p w:rsidR="00946243" w:rsidRPr="00DD45EF" w:rsidRDefault="00946243" w:rsidP="00946243">
      <w:pPr>
        <w:spacing w:line="240" w:lineRule="auto"/>
        <w:ind w:left="709" w:right="619"/>
        <w:jc w:val="both"/>
        <w:rPr>
          <w:rFonts w:asciiTheme="minorHAnsi" w:hAnsiTheme="minorHAnsi" w:cstheme="minorHAnsi"/>
          <w:i/>
          <w:sz w:val="16"/>
          <w:szCs w:val="16"/>
        </w:rPr>
      </w:pPr>
      <w:r w:rsidRPr="00DD45EF">
        <w:rPr>
          <w:rFonts w:asciiTheme="minorHAnsi" w:hAnsiTheme="minorHAnsi" w:cstheme="minorHAnsi"/>
          <w:i/>
          <w:sz w:val="16"/>
          <w:szCs w:val="16"/>
        </w:rPr>
        <w:t>Por cada miembro titular se nombrará un suplente designado en los términos que señale el reglamento de la presente Ley. (…)</w:t>
      </w:r>
    </w:p>
    <w:p w:rsidR="00946243" w:rsidRPr="00DD45EF" w:rsidRDefault="00946243" w:rsidP="00946243">
      <w:pPr>
        <w:spacing w:line="240" w:lineRule="auto"/>
        <w:ind w:left="709" w:right="619"/>
        <w:jc w:val="both"/>
        <w:rPr>
          <w:rFonts w:asciiTheme="minorHAnsi" w:hAnsiTheme="minorHAnsi" w:cstheme="minorHAnsi"/>
          <w:i/>
          <w:sz w:val="16"/>
          <w:szCs w:val="16"/>
        </w:rPr>
      </w:pPr>
    </w:p>
    <w:p w:rsidR="00946243" w:rsidRPr="00DD45EF" w:rsidRDefault="00946243" w:rsidP="00946243">
      <w:pPr>
        <w:jc w:val="both"/>
        <w:rPr>
          <w:rFonts w:asciiTheme="minorHAnsi" w:eastAsia="Calibri" w:hAnsiTheme="minorHAnsi" w:cstheme="minorHAnsi"/>
          <w:b/>
          <w:i/>
          <w:sz w:val="16"/>
          <w:szCs w:val="16"/>
        </w:rPr>
      </w:pPr>
      <w:r w:rsidRPr="00DD45EF">
        <w:rPr>
          <w:rFonts w:asciiTheme="minorHAnsi" w:hAnsiTheme="minorHAnsi" w:cstheme="minorHAnsi"/>
          <w:b/>
          <w:i/>
          <w:sz w:val="16"/>
          <w:szCs w:val="16"/>
        </w:rPr>
        <w:t xml:space="preserve">Segundo. Recomendación sobre procesos de designación de personas titulares de juzgados. </w:t>
      </w:r>
    </w:p>
    <w:p w:rsidR="00946243" w:rsidRPr="00DD45EF" w:rsidRDefault="00946243" w:rsidP="00946243">
      <w:pPr>
        <w:jc w:val="both"/>
        <w:rPr>
          <w:rFonts w:asciiTheme="minorHAnsi" w:hAnsiTheme="minorHAnsi" w:cstheme="minorHAnsi"/>
          <w:i/>
          <w:sz w:val="16"/>
          <w:szCs w:val="16"/>
        </w:rPr>
      </w:pPr>
      <w:r w:rsidRPr="00DD45EF">
        <w:rPr>
          <w:rFonts w:asciiTheme="minorHAnsi" w:hAnsiTheme="minorHAnsi" w:cstheme="minorHAnsi"/>
          <w:i/>
          <w:sz w:val="16"/>
          <w:szCs w:val="16"/>
        </w:rPr>
        <w:t>El objetivo de una recomendación relacionada con la designación de juezas y jueces, tiene que ver con dotar de certeza y previsibilidad a cada una de las etapas del proceso de designación, no sólo para conocer la información ahí generada, también, para estar en posibilidades de reconstruir el proceso con los datos objetivos de dos aspectos que deben contar con la máxima publicidad: la información (en versión pública) del expediente de cada perfil, así como los criterios de evaluación y su aplicación con los puntajes correspondientes.</w:t>
      </w:r>
    </w:p>
    <w:p w:rsidR="00946243" w:rsidRPr="00DD45EF" w:rsidRDefault="00946243" w:rsidP="00946243">
      <w:pPr>
        <w:jc w:val="both"/>
        <w:rPr>
          <w:rFonts w:asciiTheme="minorHAnsi" w:hAnsiTheme="minorHAnsi" w:cstheme="minorHAnsi"/>
          <w:i/>
          <w:sz w:val="16"/>
          <w:szCs w:val="16"/>
        </w:rPr>
      </w:pPr>
    </w:p>
    <w:p w:rsidR="00946243" w:rsidRPr="00DD45EF" w:rsidRDefault="00946243" w:rsidP="00946243">
      <w:pPr>
        <w:ind w:firstLine="567"/>
        <w:jc w:val="both"/>
        <w:rPr>
          <w:rFonts w:asciiTheme="minorHAnsi" w:hAnsiTheme="minorHAnsi" w:cstheme="minorHAnsi"/>
          <w:i/>
          <w:sz w:val="16"/>
          <w:szCs w:val="16"/>
        </w:rPr>
      </w:pPr>
      <w:r w:rsidRPr="00DD45EF">
        <w:rPr>
          <w:rFonts w:asciiTheme="minorHAnsi" w:hAnsiTheme="minorHAnsi" w:cstheme="minorHAnsi"/>
          <w:i/>
          <w:sz w:val="16"/>
          <w:szCs w:val="16"/>
        </w:rPr>
        <w:t>De esta manera un instrumento como el recomendado se incardina con el ejercicio de gobierno abierto; específicamente, como un mecanismo de contraloría social, a partir del cual la ciudadanía se encuentra en posibilidad de verificar y contrastar los resultados acerca de cómo se realizó este Informe. Principalmente, sitúa a las y los ciudadanos en una posición de exigencia al Poder Judicial del Estado de Jalisco en cuanto a la integridad, el mérito y la capacidad de la</w:t>
      </w:r>
      <w:r w:rsidRPr="00DD45EF">
        <w:rPr>
          <w:rFonts w:asciiTheme="minorHAnsi" w:hAnsiTheme="minorHAnsi" w:cstheme="minorHAnsi"/>
          <w:sz w:val="16"/>
          <w:szCs w:val="16"/>
        </w:rPr>
        <w:t xml:space="preserve"> persona que sea seleccionadas como jueza o juez. De esta manera, con la información observada tanto en el “Jurado de exámenes orales” como la que se encuentra en el portal de internet con la dirección: </w:t>
      </w:r>
      <w:hyperlink r:id="rId7" w:history="1">
        <w:r w:rsidRPr="00DD45EF">
          <w:rPr>
            <w:rStyle w:val="Hipervnculo"/>
            <w:rFonts w:asciiTheme="minorHAnsi" w:hAnsiTheme="minorHAnsi" w:cstheme="minorHAnsi"/>
            <w:sz w:val="16"/>
            <w:szCs w:val="16"/>
          </w:rPr>
          <w:t>https://cjj.gob.mx/</w:t>
        </w:r>
      </w:hyperlink>
      <w:r w:rsidRPr="00DD45EF">
        <w:rPr>
          <w:rFonts w:asciiTheme="minorHAnsi" w:hAnsiTheme="minorHAnsi" w:cstheme="minorHAnsi"/>
          <w:sz w:val="16"/>
          <w:szCs w:val="16"/>
        </w:rPr>
        <w:t xml:space="preserve"> recomendamos los siguientes puntos:</w:t>
      </w:r>
    </w:p>
    <w:p w:rsidR="00946243" w:rsidRPr="00DD45EF" w:rsidRDefault="00946243" w:rsidP="00946243">
      <w:pPr>
        <w:pStyle w:val="Prrafodelista"/>
        <w:numPr>
          <w:ilvl w:val="0"/>
          <w:numId w:val="13"/>
        </w:numPr>
        <w:jc w:val="both"/>
        <w:rPr>
          <w:rFonts w:asciiTheme="minorHAnsi" w:hAnsiTheme="minorHAnsi" w:cstheme="minorHAnsi"/>
          <w:i/>
          <w:sz w:val="16"/>
          <w:szCs w:val="16"/>
        </w:rPr>
      </w:pPr>
      <w:r w:rsidRPr="00DD45EF">
        <w:rPr>
          <w:rFonts w:asciiTheme="minorHAnsi" w:hAnsiTheme="minorHAnsi" w:cstheme="minorHAnsi"/>
          <w:i/>
          <w:sz w:val="16"/>
          <w:szCs w:val="16"/>
        </w:rPr>
        <w:t>Subir a la página de internet oficial la información relacionada con el proceso: convocatoria con plazos suficientes y requisitos sustantivos y de elegibilidad pertinentes, además de los criterios de evaluación (incluidos los puntajes a aplicar en de cada rubro a evaluar), las actas y acuerdos generados, así como el dictamen final que incluya una tabla comparativa con los perfiles, así como la valoración cada uno de los instrumentos evaluados.</w:t>
      </w:r>
    </w:p>
    <w:p w:rsidR="00946243" w:rsidRPr="00DD45EF" w:rsidRDefault="00946243" w:rsidP="00946243">
      <w:pPr>
        <w:pStyle w:val="Prrafodelista"/>
        <w:numPr>
          <w:ilvl w:val="0"/>
          <w:numId w:val="13"/>
        </w:numPr>
        <w:jc w:val="both"/>
        <w:rPr>
          <w:rFonts w:asciiTheme="minorHAnsi" w:hAnsiTheme="minorHAnsi" w:cstheme="minorHAnsi"/>
          <w:i/>
          <w:sz w:val="16"/>
          <w:szCs w:val="16"/>
        </w:rPr>
      </w:pPr>
      <w:r w:rsidRPr="00DD45EF">
        <w:rPr>
          <w:rFonts w:asciiTheme="minorHAnsi" w:hAnsiTheme="minorHAnsi" w:cstheme="minorHAnsi"/>
          <w:i/>
          <w:sz w:val="16"/>
          <w:szCs w:val="16"/>
        </w:rPr>
        <w:t>Invitar a organizaciones sociales, académicas o de la iniciativa privada a participar como observadores de cada etapa del proceso de designación.</w:t>
      </w:r>
    </w:p>
    <w:p w:rsidR="00946243" w:rsidRPr="00DD45EF" w:rsidRDefault="00946243" w:rsidP="00946243">
      <w:pPr>
        <w:pStyle w:val="Prrafodelista"/>
        <w:numPr>
          <w:ilvl w:val="0"/>
          <w:numId w:val="13"/>
        </w:numPr>
        <w:jc w:val="both"/>
        <w:rPr>
          <w:rFonts w:asciiTheme="minorHAnsi" w:hAnsiTheme="minorHAnsi" w:cstheme="minorHAnsi"/>
          <w:i/>
          <w:sz w:val="16"/>
          <w:szCs w:val="16"/>
        </w:rPr>
      </w:pPr>
      <w:r w:rsidRPr="00DD45EF">
        <w:rPr>
          <w:rFonts w:asciiTheme="minorHAnsi" w:hAnsiTheme="minorHAnsi" w:cstheme="minorHAnsi"/>
          <w:i/>
          <w:sz w:val="16"/>
          <w:szCs w:val="16"/>
        </w:rPr>
        <w:t>Establecer un proceso de revisión que permita escuchar inconformidades y corregir posibles errores en el orden determinado.</w:t>
      </w:r>
    </w:p>
    <w:p w:rsidR="00946243" w:rsidRPr="00DD45EF" w:rsidRDefault="00946243" w:rsidP="005F426B">
      <w:pPr>
        <w:spacing w:line="240" w:lineRule="auto"/>
        <w:ind w:left="567"/>
        <w:jc w:val="both"/>
        <w:rPr>
          <w:rFonts w:asciiTheme="minorHAnsi" w:hAnsiTheme="minorHAnsi" w:cstheme="minorHAnsi"/>
          <w:i/>
          <w:sz w:val="16"/>
          <w:szCs w:val="16"/>
        </w:rPr>
      </w:pPr>
    </w:p>
    <w:p w:rsidR="005F426B" w:rsidRPr="00DD45EF" w:rsidRDefault="005F426B" w:rsidP="005F426B">
      <w:pPr>
        <w:pStyle w:val="Prrafodelista"/>
        <w:ind w:left="567"/>
        <w:jc w:val="center"/>
        <w:rPr>
          <w:rFonts w:asciiTheme="minorHAnsi" w:eastAsia="Calibri" w:hAnsiTheme="minorHAnsi" w:cstheme="minorHAnsi"/>
          <w:b/>
          <w:i/>
          <w:sz w:val="16"/>
          <w:szCs w:val="16"/>
        </w:rPr>
      </w:pPr>
      <w:r w:rsidRPr="00DD45EF">
        <w:rPr>
          <w:rFonts w:asciiTheme="minorHAnsi" w:hAnsiTheme="minorHAnsi" w:cstheme="minorHAnsi"/>
          <w:b/>
          <w:i/>
          <w:sz w:val="16"/>
          <w:szCs w:val="16"/>
        </w:rPr>
        <w:t>A c u e r d o s</w:t>
      </w:r>
    </w:p>
    <w:p w:rsidR="005F426B" w:rsidRPr="00DD45EF" w:rsidRDefault="005F426B" w:rsidP="005F426B">
      <w:pPr>
        <w:ind w:left="567"/>
        <w:jc w:val="both"/>
        <w:rPr>
          <w:rFonts w:asciiTheme="minorHAnsi" w:hAnsiTheme="minorHAnsi" w:cstheme="minorHAnsi"/>
          <w:b/>
          <w:i/>
          <w:sz w:val="16"/>
          <w:szCs w:val="16"/>
        </w:rPr>
      </w:pPr>
    </w:p>
    <w:p w:rsidR="005F426B" w:rsidRPr="00DD45EF" w:rsidRDefault="005F426B" w:rsidP="005F426B">
      <w:pPr>
        <w:ind w:left="567"/>
        <w:jc w:val="both"/>
        <w:rPr>
          <w:rFonts w:asciiTheme="minorHAnsi" w:hAnsiTheme="minorHAnsi" w:cstheme="minorHAnsi"/>
          <w:i/>
          <w:sz w:val="16"/>
          <w:szCs w:val="16"/>
        </w:rPr>
      </w:pPr>
      <w:r w:rsidRPr="00DD45EF">
        <w:rPr>
          <w:rFonts w:asciiTheme="minorHAnsi" w:hAnsiTheme="minorHAnsi" w:cstheme="minorHAnsi"/>
          <w:b/>
          <w:i/>
          <w:sz w:val="16"/>
          <w:szCs w:val="16"/>
        </w:rPr>
        <w:t>Primero.</w:t>
      </w:r>
      <w:r w:rsidRPr="00DD45EF">
        <w:rPr>
          <w:rFonts w:asciiTheme="minorHAnsi" w:hAnsiTheme="minorHAnsi" w:cstheme="minorHAnsi"/>
          <w:i/>
          <w:sz w:val="16"/>
          <w:szCs w:val="16"/>
        </w:rPr>
        <w:t xml:space="preserve"> El CPS tiene competencia para proponer procesos de designación de personas titulares de juzgados en términos del primer considerando de este acuerdo.</w:t>
      </w:r>
    </w:p>
    <w:p w:rsidR="005F426B" w:rsidRPr="00DD45EF" w:rsidRDefault="005F426B" w:rsidP="005F426B">
      <w:pPr>
        <w:ind w:left="567"/>
        <w:jc w:val="both"/>
        <w:rPr>
          <w:rFonts w:asciiTheme="minorHAnsi" w:hAnsiTheme="minorHAnsi" w:cstheme="minorHAnsi"/>
          <w:i/>
          <w:sz w:val="16"/>
          <w:szCs w:val="16"/>
        </w:rPr>
      </w:pPr>
    </w:p>
    <w:p w:rsidR="005F426B" w:rsidRPr="00DD45EF" w:rsidRDefault="005F426B" w:rsidP="005F426B">
      <w:pPr>
        <w:ind w:left="567"/>
        <w:jc w:val="both"/>
        <w:rPr>
          <w:rFonts w:asciiTheme="minorHAnsi" w:hAnsiTheme="minorHAnsi" w:cstheme="minorHAnsi"/>
          <w:i/>
          <w:sz w:val="16"/>
          <w:szCs w:val="16"/>
        </w:rPr>
      </w:pPr>
      <w:r w:rsidRPr="00DD45EF">
        <w:rPr>
          <w:rFonts w:asciiTheme="minorHAnsi" w:hAnsiTheme="minorHAnsi" w:cstheme="minorHAnsi"/>
          <w:b/>
          <w:i/>
          <w:sz w:val="16"/>
          <w:szCs w:val="16"/>
        </w:rPr>
        <w:t>Segundo.</w:t>
      </w:r>
      <w:r w:rsidRPr="00DD45EF">
        <w:rPr>
          <w:rFonts w:asciiTheme="minorHAnsi" w:hAnsiTheme="minorHAnsi" w:cstheme="minorHAnsi"/>
          <w:i/>
          <w:sz w:val="16"/>
          <w:szCs w:val="16"/>
        </w:rPr>
        <w:t xml:space="preserve"> Se instruye al presidente Jesús Ibarra Cárdenas, notificar la presente recomendación al presidente del Consejo de la Judicatura del Estado de Jalisco, Magistrado Daniel Espinosa Licón.</w:t>
      </w:r>
    </w:p>
    <w:p w:rsidR="005F426B" w:rsidRPr="00DD45EF" w:rsidRDefault="005F426B" w:rsidP="005F426B">
      <w:pPr>
        <w:spacing w:after="160"/>
        <w:ind w:left="567"/>
        <w:jc w:val="both"/>
        <w:rPr>
          <w:rFonts w:asciiTheme="minorHAnsi" w:hAnsiTheme="minorHAnsi" w:cstheme="minorHAnsi"/>
          <w:i/>
          <w:sz w:val="16"/>
          <w:szCs w:val="16"/>
        </w:rPr>
      </w:pPr>
    </w:p>
    <w:p w:rsidR="00B127BD" w:rsidRPr="00DD45EF" w:rsidRDefault="005F426B" w:rsidP="00DD45EF">
      <w:pPr>
        <w:ind w:left="567"/>
        <w:jc w:val="both"/>
        <w:rPr>
          <w:rFonts w:asciiTheme="minorHAnsi" w:hAnsiTheme="minorHAnsi" w:cstheme="minorHAnsi"/>
          <w:sz w:val="16"/>
          <w:szCs w:val="16"/>
        </w:rPr>
      </w:pPr>
      <w:r w:rsidRPr="00DD45EF">
        <w:rPr>
          <w:rFonts w:asciiTheme="minorHAnsi" w:hAnsiTheme="minorHAnsi" w:cstheme="minorHAnsi"/>
          <w:b/>
          <w:i/>
          <w:sz w:val="16"/>
          <w:szCs w:val="16"/>
        </w:rPr>
        <w:t>Tercero.</w:t>
      </w:r>
      <w:r w:rsidRPr="00DD45EF">
        <w:rPr>
          <w:rFonts w:asciiTheme="minorHAnsi" w:hAnsiTheme="minorHAnsi" w:cstheme="minorHAnsi"/>
          <w:i/>
          <w:sz w:val="16"/>
          <w:szCs w:val="16"/>
        </w:rPr>
        <w:t xml:space="preserve"> Se instruye la presidenta del periodo 2022-2023, Nancy García Vázquez, informe sobre el presente acuerdo al Comité Coordinador del Sistema Estatal Anticorrupción de Jalisco en la próxima sesión ordinaria que celebre.”</w:t>
      </w:r>
    </w:p>
    <w:p w:rsidR="00132A75" w:rsidRDefault="005F426B" w:rsidP="00B127BD">
      <w:pPr>
        <w:ind w:right="-235"/>
        <w:jc w:val="both"/>
        <w:rPr>
          <w:rFonts w:asciiTheme="minorHAnsi" w:hAnsiTheme="minorHAnsi" w:cstheme="minorHAnsi"/>
          <w:sz w:val="21"/>
          <w:szCs w:val="21"/>
        </w:rPr>
      </w:pPr>
      <w:r>
        <w:rPr>
          <w:rFonts w:asciiTheme="minorHAnsi" w:hAnsiTheme="minorHAnsi" w:cstheme="minorHAnsi"/>
          <w:sz w:val="21"/>
          <w:szCs w:val="21"/>
        </w:rPr>
        <w:lastRenderedPageBreak/>
        <w:t>En uso de la voz, el Dr. Jesús Ibarra mencion</w:t>
      </w:r>
      <w:r w:rsidR="00E576EF">
        <w:rPr>
          <w:rFonts w:asciiTheme="minorHAnsi" w:hAnsiTheme="minorHAnsi" w:cstheme="minorHAnsi"/>
          <w:sz w:val="21"/>
          <w:szCs w:val="21"/>
        </w:rPr>
        <w:t>ó</w:t>
      </w:r>
      <w:r>
        <w:rPr>
          <w:rFonts w:asciiTheme="minorHAnsi" w:hAnsiTheme="minorHAnsi" w:cstheme="minorHAnsi"/>
          <w:sz w:val="21"/>
          <w:szCs w:val="21"/>
        </w:rPr>
        <w:t xml:space="preserve"> que la recomendación </w:t>
      </w:r>
      <w:r w:rsidR="00E576EF">
        <w:rPr>
          <w:rFonts w:asciiTheme="minorHAnsi" w:hAnsiTheme="minorHAnsi" w:cstheme="minorHAnsi"/>
          <w:sz w:val="21"/>
          <w:szCs w:val="21"/>
        </w:rPr>
        <w:t>citada</w:t>
      </w:r>
      <w:r>
        <w:rPr>
          <w:rFonts w:asciiTheme="minorHAnsi" w:hAnsiTheme="minorHAnsi" w:cstheme="minorHAnsi"/>
          <w:sz w:val="21"/>
          <w:szCs w:val="21"/>
        </w:rPr>
        <w:t xml:space="preserve"> </w:t>
      </w:r>
      <w:r w:rsidR="00E576EF">
        <w:rPr>
          <w:rFonts w:asciiTheme="minorHAnsi" w:hAnsiTheme="minorHAnsi" w:cstheme="minorHAnsi"/>
          <w:sz w:val="21"/>
          <w:szCs w:val="21"/>
        </w:rPr>
        <w:t>–</w:t>
      </w:r>
      <w:r>
        <w:rPr>
          <w:rFonts w:asciiTheme="minorHAnsi" w:hAnsiTheme="minorHAnsi" w:cstheme="minorHAnsi"/>
          <w:sz w:val="21"/>
          <w:szCs w:val="21"/>
        </w:rPr>
        <w:t xml:space="preserve">y </w:t>
      </w:r>
      <w:r w:rsidR="00E576EF">
        <w:rPr>
          <w:rFonts w:asciiTheme="minorHAnsi" w:hAnsiTheme="minorHAnsi" w:cstheme="minorHAnsi"/>
          <w:sz w:val="21"/>
          <w:szCs w:val="21"/>
        </w:rPr>
        <w:t>puesta</w:t>
      </w:r>
      <w:r>
        <w:rPr>
          <w:rFonts w:asciiTheme="minorHAnsi" w:hAnsiTheme="minorHAnsi" w:cstheme="minorHAnsi"/>
          <w:sz w:val="21"/>
          <w:szCs w:val="21"/>
        </w:rPr>
        <w:t xml:space="preserve"> a consideración de quienes integran al CPS</w:t>
      </w:r>
      <w:r w:rsidR="00E576EF">
        <w:rPr>
          <w:rFonts w:asciiTheme="minorHAnsi" w:hAnsiTheme="minorHAnsi" w:cstheme="minorHAnsi"/>
          <w:sz w:val="21"/>
          <w:szCs w:val="21"/>
        </w:rPr>
        <w:t>–:</w:t>
      </w:r>
      <w:r>
        <w:rPr>
          <w:rFonts w:asciiTheme="minorHAnsi" w:hAnsiTheme="minorHAnsi" w:cstheme="minorHAnsi"/>
          <w:sz w:val="21"/>
          <w:szCs w:val="21"/>
        </w:rPr>
        <w:t xml:space="preserve"> </w:t>
      </w:r>
      <w:r w:rsidR="0061614E">
        <w:rPr>
          <w:rFonts w:asciiTheme="minorHAnsi" w:hAnsiTheme="minorHAnsi" w:cstheme="minorHAnsi"/>
          <w:sz w:val="21"/>
          <w:szCs w:val="21"/>
        </w:rPr>
        <w:t>“</w:t>
      </w:r>
      <w:r>
        <w:rPr>
          <w:rFonts w:asciiTheme="minorHAnsi" w:hAnsiTheme="minorHAnsi" w:cstheme="minorHAnsi"/>
          <w:sz w:val="21"/>
          <w:szCs w:val="21"/>
        </w:rPr>
        <w:t xml:space="preserve">atiende a las observaciones que ha recibido </w:t>
      </w:r>
      <w:r w:rsidR="0061614E">
        <w:rPr>
          <w:rFonts w:asciiTheme="minorHAnsi" w:hAnsiTheme="minorHAnsi" w:cstheme="minorHAnsi"/>
          <w:sz w:val="21"/>
          <w:szCs w:val="21"/>
        </w:rPr>
        <w:t>y que se han hecho respecto a que se hizo mal el proceso, y a los reclamos sobre ¿qué ha hecho el CPS al respecto?, ya que si bien es cierto al día de hoy no tenemos ningún elemento claro de alguna irregularidad lo que no quiere decir que no la haya pero justo como existe la expectativa de saber que pasó lo importante es que el Consejo de la Judicatura haga público todo ello.</w:t>
      </w:r>
      <w:r w:rsidR="00132A75">
        <w:rPr>
          <w:rFonts w:asciiTheme="minorHAnsi" w:hAnsiTheme="minorHAnsi" w:cstheme="minorHAnsi"/>
          <w:sz w:val="21"/>
          <w:szCs w:val="21"/>
        </w:rPr>
        <w:t>”</w:t>
      </w:r>
    </w:p>
    <w:p w:rsidR="00132A75" w:rsidRDefault="00132A75" w:rsidP="00B127BD">
      <w:pPr>
        <w:ind w:right="-235"/>
        <w:jc w:val="both"/>
        <w:rPr>
          <w:rFonts w:asciiTheme="minorHAnsi" w:hAnsiTheme="minorHAnsi" w:cstheme="minorHAnsi"/>
          <w:sz w:val="21"/>
          <w:szCs w:val="21"/>
        </w:rPr>
      </w:pPr>
    </w:p>
    <w:p w:rsidR="0061614E" w:rsidRDefault="00E576EF" w:rsidP="00B127BD">
      <w:pPr>
        <w:ind w:right="-235"/>
        <w:jc w:val="both"/>
        <w:rPr>
          <w:rFonts w:asciiTheme="minorHAnsi" w:hAnsiTheme="minorHAnsi" w:cstheme="minorHAnsi"/>
          <w:sz w:val="21"/>
          <w:szCs w:val="21"/>
        </w:rPr>
      </w:pPr>
      <w:r>
        <w:rPr>
          <w:rFonts w:asciiTheme="minorHAnsi" w:hAnsiTheme="minorHAnsi" w:cstheme="minorHAnsi"/>
          <w:sz w:val="21"/>
          <w:szCs w:val="21"/>
        </w:rPr>
        <w:t xml:space="preserve">Continuó </w:t>
      </w:r>
      <w:r w:rsidR="00132A75">
        <w:rPr>
          <w:rFonts w:asciiTheme="minorHAnsi" w:hAnsiTheme="minorHAnsi" w:cstheme="minorHAnsi"/>
          <w:sz w:val="21"/>
          <w:szCs w:val="21"/>
        </w:rPr>
        <w:t>con su intervención el Dr. Jesús Ibarra</w:t>
      </w:r>
      <w:r>
        <w:rPr>
          <w:rFonts w:asciiTheme="minorHAnsi" w:hAnsiTheme="minorHAnsi" w:cstheme="minorHAnsi"/>
          <w:sz w:val="21"/>
          <w:szCs w:val="21"/>
        </w:rPr>
        <w:t xml:space="preserve"> señalando que</w:t>
      </w:r>
      <w:r w:rsidR="00132A75">
        <w:rPr>
          <w:rFonts w:asciiTheme="minorHAnsi" w:hAnsiTheme="minorHAnsi" w:cstheme="minorHAnsi"/>
          <w:sz w:val="21"/>
          <w:szCs w:val="21"/>
        </w:rPr>
        <w:t xml:space="preserve"> “</w:t>
      </w:r>
      <w:r w:rsidR="0061614E">
        <w:rPr>
          <w:rFonts w:asciiTheme="minorHAnsi" w:hAnsiTheme="minorHAnsi" w:cstheme="minorHAnsi"/>
          <w:sz w:val="21"/>
          <w:szCs w:val="21"/>
        </w:rPr>
        <w:t xml:space="preserve">recientemente </w:t>
      </w:r>
      <w:r>
        <w:rPr>
          <w:rFonts w:asciiTheme="minorHAnsi" w:hAnsiTheme="minorHAnsi" w:cstheme="minorHAnsi"/>
          <w:sz w:val="21"/>
          <w:szCs w:val="21"/>
        </w:rPr>
        <w:t>[</w:t>
      </w:r>
      <w:r w:rsidR="0061614E">
        <w:rPr>
          <w:rFonts w:asciiTheme="minorHAnsi" w:hAnsiTheme="minorHAnsi" w:cstheme="minorHAnsi"/>
          <w:sz w:val="21"/>
          <w:szCs w:val="21"/>
        </w:rPr>
        <w:t>el mes pasado</w:t>
      </w:r>
      <w:r>
        <w:rPr>
          <w:rFonts w:asciiTheme="minorHAnsi" w:hAnsiTheme="minorHAnsi" w:cstheme="minorHAnsi"/>
          <w:sz w:val="21"/>
          <w:szCs w:val="21"/>
        </w:rPr>
        <w:t xml:space="preserve">] </w:t>
      </w:r>
      <w:r w:rsidR="0061614E">
        <w:rPr>
          <w:rFonts w:asciiTheme="minorHAnsi" w:hAnsiTheme="minorHAnsi" w:cstheme="minorHAnsi"/>
          <w:sz w:val="21"/>
          <w:szCs w:val="21"/>
        </w:rPr>
        <w:t>se difundió una carta por parte del Gobernador del Estado de Jalisco</w:t>
      </w:r>
      <w:r w:rsidR="00132A75">
        <w:rPr>
          <w:rFonts w:asciiTheme="minorHAnsi" w:hAnsiTheme="minorHAnsi" w:cstheme="minorHAnsi"/>
          <w:sz w:val="21"/>
          <w:szCs w:val="21"/>
        </w:rPr>
        <w:t xml:space="preserve"> en el que a la letra </w:t>
      </w:r>
      <w:r w:rsidR="00132A75" w:rsidRPr="00E576EF">
        <w:rPr>
          <w:rFonts w:asciiTheme="minorHAnsi" w:hAnsiTheme="minorHAnsi" w:cstheme="minorHAnsi"/>
          <w:sz w:val="21"/>
          <w:szCs w:val="21"/>
        </w:rPr>
        <w:t>decía</w:t>
      </w:r>
      <w:r w:rsidR="0061614E" w:rsidRPr="004D15C7">
        <w:rPr>
          <w:rFonts w:asciiTheme="minorHAnsi" w:hAnsiTheme="minorHAnsi" w:cstheme="minorHAnsi"/>
          <w:sz w:val="21"/>
          <w:szCs w:val="21"/>
        </w:rPr>
        <w:t xml:space="preserve">: </w:t>
      </w:r>
      <w:r>
        <w:rPr>
          <w:rFonts w:asciiTheme="minorHAnsi" w:hAnsiTheme="minorHAnsi" w:cstheme="minorHAnsi"/>
          <w:sz w:val="21"/>
          <w:szCs w:val="21"/>
        </w:rPr>
        <w:t>‘</w:t>
      </w:r>
      <w:r w:rsidR="00132A75" w:rsidRPr="004D15C7">
        <w:rPr>
          <w:rFonts w:asciiTheme="minorHAnsi" w:hAnsiTheme="minorHAnsi" w:cstheme="minorHAnsi"/>
          <w:sz w:val="21"/>
          <w:szCs w:val="21"/>
        </w:rPr>
        <w:t xml:space="preserve">Primero. </w:t>
      </w:r>
      <w:r w:rsidR="0061614E">
        <w:rPr>
          <w:rFonts w:asciiTheme="minorHAnsi" w:hAnsiTheme="minorHAnsi" w:cstheme="minorHAnsi"/>
          <w:sz w:val="21"/>
          <w:szCs w:val="21"/>
        </w:rPr>
        <w:t>No negociaremos con la Universidad posiciones políticas en el gobierno, ni en nombramiento de magistrados o jueces</w:t>
      </w:r>
      <w:r w:rsidR="00132A75">
        <w:rPr>
          <w:rFonts w:asciiTheme="minorHAnsi" w:hAnsiTheme="minorHAnsi" w:cstheme="minorHAnsi"/>
          <w:sz w:val="21"/>
          <w:szCs w:val="21"/>
        </w:rPr>
        <w:t xml:space="preserve"> en el poder judicial</w:t>
      </w:r>
      <w:r>
        <w:rPr>
          <w:rFonts w:asciiTheme="minorHAnsi" w:hAnsiTheme="minorHAnsi" w:cstheme="minorHAnsi"/>
          <w:sz w:val="21"/>
          <w:szCs w:val="21"/>
        </w:rPr>
        <w:t>’</w:t>
      </w:r>
      <w:r w:rsidR="00132A75">
        <w:rPr>
          <w:rFonts w:asciiTheme="minorHAnsi" w:hAnsiTheme="minorHAnsi" w:cstheme="minorHAnsi"/>
          <w:sz w:val="21"/>
          <w:szCs w:val="21"/>
        </w:rPr>
        <w:t>. Lo que generó sospechas y hace que afecten la confiabilidad en la función judicial</w:t>
      </w:r>
      <w:r>
        <w:rPr>
          <w:rFonts w:asciiTheme="minorHAnsi" w:hAnsiTheme="minorHAnsi" w:cstheme="minorHAnsi"/>
          <w:sz w:val="21"/>
          <w:szCs w:val="21"/>
        </w:rPr>
        <w:t>,</w:t>
      </w:r>
      <w:r w:rsidR="00132A75">
        <w:rPr>
          <w:rFonts w:asciiTheme="minorHAnsi" w:hAnsiTheme="minorHAnsi" w:cstheme="minorHAnsi"/>
          <w:sz w:val="21"/>
          <w:szCs w:val="21"/>
        </w:rPr>
        <w:t xml:space="preserve"> por lo que </w:t>
      </w:r>
      <w:r>
        <w:rPr>
          <w:rFonts w:asciiTheme="minorHAnsi" w:hAnsiTheme="minorHAnsi" w:cstheme="minorHAnsi"/>
          <w:sz w:val="21"/>
          <w:szCs w:val="21"/>
        </w:rPr>
        <w:t xml:space="preserve">es </w:t>
      </w:r>
      <w:r w:rsidR="00132A75">
        <w:rPr>
          <w:rFonts w:asciiTheme="minorHAnsi" w:hAnsiTheme="minorHAnsi" w:cstheme="minorHAnsi"/>
          <w:sz w:val="21"/>
          <w:szCs w:val="21"/>
        </w:rPr>
        <w:t xml:space="preserve">muy pertinente la recomendación, y que hablaría muy bien del titular del </w:t>
      </w:r>
      <w:r>
        <w:rPr>
          <w:rFonts w:asciiTheme="minorHAnsi" w:hAnsiTheme="minorHAnsi" w:cstheme="minorHAnsi"/>
          <w:sz w:val="21"/>
          <w:szCs w:val="21"/>
        </w:rPr>
        <w:t xml:space="preserve">Poder Judicial </w:t>
      </w:r>
      <w:r w:rsidR="00132A75">
        <w:rPr>
          <w:rFonts w:asciiTheme="minorHAnsi" w:hAnsiTheme="minorHAnsi" w:cstheme="minorHAnsi"/>
          <w:sz w:val="21"/>
          <w:szCs w:val="21"/>
        </w:rPr>
        <w:t>si la toma en cu</w:t>
      </w:r>
      <w:r w:rsidR="00DD55FB">
        <w:rPr>
          <w:rFonts w:asciiTheme="minorHAnsi" w:hAnsiTheme="minorHAnsi" w:cstheme="minorHAnsi"/>
          <w:sz w:val="21"/>
          <w:szCs w:val="21"/>
        </w:rPr>
        <w:t xml:space="preserve">enta y nos expone el proceso de designación más reciente que corresponde al </w:t>
      </w:r>
      <w:r w:rsidR="00132A75">
        <w:rPr>
          <w:rFonts w:asciiTheme="minorHAnsi" w:hAnsiTheme="minorHAnsi" w:cstheme="minorHAnsi"/>
          <w:sz w:val="21"/>
          <w:szCs w:val="21"/>
        </w:rPr>
        <w:t>de las y los jueces de prime</w:t>
      </w:r>
      <w:r w:rsidR="00DD55FB">
        <w:rPr>
          <w:rFonts w:asciiTheme="minorHAnsi" w:hAnsiTheme="minorHAnsi" w:cstheme="minorHAnsi"/>
          <w:sz w:val="21"/>
          <w:szCs w:val="21"/>
        </w:rPr>
        <w:t>ra instancia en materia laboral y además la aplica para los subsecuentes procesos de designación</w:t>
      </w:r>
      <w:r>
        <w:rPr>
          <w:rFonts w:asciiTheme="minorHAnsi" w:hAnsiTheme="minorHAnsi" w:cstheme="minorHAnsi"/>
          <w:sz w:val="21"/>
          <w:szCs w:val="21"/>
        </w:rPr>
        <w:t>”</w:t>
      </w:r>
      <w:r w:rsidR="00DD55FB">
        <w:rPr>
          <w:rFonts w:asciiTheme="minorHAnsi" w:hAnsiTheme="minorHAnsi" w:cstheme="minorHAnsi"/>
          <w:sz w:val="21"/>
          <w:szCs w:val="21"/>
        </w:rPr>
        <w:t>.</w:t>
      </w:r>
    </w:p>
    <w:p w:rsidR="00DD55FB" w:rsidRDefault="00DD55FB" w:rsidP="00B127BD">
      <w:pPr>
        <w:ind w:right="-235"/>
        <w:jc w:val="both"/>
        <w:rPr>
          <w:rFonts w:asciiTheme="minorHAnsi" w:hAnsiTheme="minorHAnsi" w:cstheme="minorHAnsi"/>
          <w:sz w:val="21"/>
          <w:szCs w:val="21"/>
        </w:rPr>
      </w:pPr>
    </w:p>
    <w:p w:rsidR="009959BD" w:rsidRDefault="00DD55FB" w:rsidP="00B127BD">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Dentro de este punto del orden del día, el Dr. Jesús Ibarra consultó si alguien tenía algún comentario. </w:t>
      </w:r>
    </w:p>
    <w:p w:rsidR="009959BD" w:rsidRDefault="009959BD" w:rsidP="00B127BD">
      <w:pPr>
        <w:ind w:right="-235"/>
        <w:jc w:val="both"/>
        <w:rPr>
          <w:rFonts w:asciiTheme="minorHAnsi" w:hAnsiTheme="minorHAnsi" w:cstheme="minorHAnsi"/>
          <w:sz w:val="21"/>
          <w:szCs w:val="21"/>
          <w:lang w:val="es-ES_tradnl"/>
        </w:rPr>
      </w:pPr>
    </w:p>
    <w:p w:rsidR="00DD55FB" w:rsidRDefault="00DD55FB" w:rsidP="00B127BD">
      <w:pPr>
        <w:ind w:right="-235"/>
        <w:jc w:val="both"/>
        <w:rPr>
          <w:rFonts w:asciiTheme="minorHAnsi" w:hAnsiTheme="minorHAnsi" w:cstheme="minorHAnsi"/>
          <w:sz w:val="21"/>
          <w:szCs w:val="21"/>
        </w:rPr>
      </w:pPr>
      <w:r>
        <w:rPr>
          <w:rFonts w:asciiTheme="minorHAnsi" w:hAnsiTheme="minorHAnsi" w:cstheme="minorHAnsi"/>
          <w:sz w:val="21"/>
          <w:szCs w:val="21"/>
          <w:lang w:val="es-ES_tradnl"/>
        </w:rPr>
        <w:t>A lo que el Dr. David Gómez</w:t>
      </w:r>
      <w:r w:rsidR="00E576EF">
        <w:rPr>
          <w:rFonts w:asciiTheme="minorHAnsi" w:hAnsiTheme="minorHAnsi" w:cstheme="minorHAnsi"/>
          <w:sz w:val="21"/>
          <w:szCs w:val="21"/>
          <w:lang w:val="es-ES_tradnl"/>
        </w:rPr>
        <w:t>-</w:t>
      </w:r>
      <w:r>
        <w:rPr>
          <w:rFonts w:asciiTheme="minorHAnsi" w:hAnsiTheme="minorHAnsi" w:cstheme="minorHAnsi"/>
          <w:sz w:val="21"/>
          <w:szCs w:val="21"/>
          <w:lang w:val="es-ES_tradnl"/>
        </w:rPr>
        <w:t>Álvarez mencion</w:t>
      </w:r>
      <w:r w:rsidR="00E576EF">
        <w:rPr>
          <w:rFonts w:asciiTheme="minorHAnsi" w:hAnsiTheme="minorHAnsi" w:cstheme="minorHAnsi"/>
          <w:sz w:val="21"/>
          <w:szCs w:val="21"/>
          <w:lang w:val="es-ES_tradnl"/>
        </w:rPr>
        <w:t>ó</w:t>
      </w:r>
      <w:r>
        <w:rPr>
          <w:rFonts w:asciiTheme="minorHAnsi" w:hAnsiTheme="minorHAnsi" w:cstheme="minorHAnsi"/>
          <w:sz w:val="21"/>
          <w:szCs w:val="21"/>
          <w:lang w:val="es-ES_tradnl"/>
        </w:rPr>
        <w:t xml:space="preserve"> que coincide en la importancia de revisar este caso, ya que ha habido muchos señalamientos de una serie de irregularidades del proceso de designación de los jueces y juezas en materia laboral, por lo que considera relevante que exista una apertura de parte del Consejo de la Judicatura en la que se explique el proceso, los criterios, las etapas, las impugnaciones, las quejas, es decir, absolutamente todo lo que implic</w:t>
      </w:r>
      <w:r w:rsidR="00E576EF">
        <w:rPr>
          <w:rFonts w:asciiTheme="minorHAnsi" w:hAnsiTheme="minorHAnsi" w:cstheme="minorHAnsi"/>
          <w:sz w:val="21"/>
          <w:szCs w:val="21"/>
          <w:lang w:val="es-ES_tradnl"/>
        </w:rPr>
        <w:t>ó</w:t>
      </w:r>
      <w:r w:rsidR="009959BD">
        <w:rPr>
          <w:rFonts w:asciiTheme="minorHAnsi" w:hAnsiTheme="minorHAnsi" w:cstheme="minorHAnsi"/>
          <w:sz w:val="21"/>
          <w:szCs w:val="21"/>
          <w:lang w:val="es-ES_tradnl"/>
        </w:rPr>
        <w:t>, y considera es un proceso de designación que no fue lo suficientemente transparente y confiable como para inyectar certidumbre en la integración de una instancia estatal a la que corresponde el tema de la justicia laboral.</w:t>
      </w:r>
    </w:p>
    <w:p w:rsidR="0061614E" w:rsidRDefault="0061614E" w:rsidP="00B127BD">
      <w:pPr>
        <w:ind w:right="-235"/>
        <w:jc w:val="both"/>
        <w:rPr>
          <w:rFonts w:asciiTheme="minorHAnsi" w:hAnsiTheme="minorHAnsi" w:cstheme="minorHAnsi"/>
          <w:sz w:val="21"/>
          <w:szCs w:val="21"/>
        </w:rPr>
      </w:pPr>
    </w:p>
    <w:p w:rsidR="009959BD" w:rsidRDefault="009959BD" w:rsidP="00B127BD">
      <w:pPr>
        <w:ind w:right="-235"/>
        <w:jc w:val="both"/>
        <w:rPr>
          <w:rFonts w:asciiTheme="minorHAnsi" w:hAnsiTheme="minorHAnsi" w:cstheme="minorHAnsi"/>
          <w:sz w:val="21"/>
          <w:szCs w:val="21"/>
        </w:rPr>
      </w:pPr>
      <w:r>
        <w:rPr>
          <w:rFonts w:asciiTheme="minorHAnsi" w:hAnsiTheme="minorHAnsi" w:cstheme="minorHAnsi"/>
          <w:sz w:val="21"/>
          <w:szCs w:val="21"/>
        </w:rPr>
        <w:t>Concluy</w:t>
      </w:r>
      <w:r w:rsidR="00E576EF">
        <w:rPr>
          <w:rFonts w:asciiTheme="minorHAnsi" w:hAnsiTheme="minorHAnsi" w:cstheme="minorHAnsi"/>
          <w:sz w:val="21"/>
          <w:szCs w:val="21"/>
        </w:rPr>
        <w:t xml:space="preserve">ó </w:t>
      </w:r>
      <w:r>
        <w:rPr>
          <w:rFonts w:asciiTheme="minorHAnsi" w:hAnsiTheme="minorHAnsi" w:cstheme="minorHAnsi"/>
          <w:sz w:val="21"/>
          <w:szCs w:val="21"/>
        </w:rPr>
        <w:t xml:space="preserve">el Dr. David Gómez Álvarez </w:t>
      </w:r>
      <w:r w:rsidR="00E576EF">
        <w:rPr>
          <w:rFonts w:asciiTheme="minorHAnsi" w:hAnsiTheme="minorHAnsi" w:cstheme="minorHAnsi"/>
          <w:sz w:val="21"/>
          <w:szCs w:val="21"/>
        </w:rPr>
        <w:t xml:space="preserve">señalando </w:t>
      </w:r>
      <w:r>
        <w:rPr>
          <w:rFonts w:asciiTheme="minorHAnsi" w:hAnsiTheme="minorHAnsi" w:cstheme="minorHAnsi"/>
          <w:sz w:val="21"/>
          <w:szCs w:val="21"/>
        </w:rPr>
        <w:t xml:space="preserve">que </w:t>
      </w:r>
      <w:r w:rsidR="00E576EF">
        <w:rPr>
          <w:rFonts w:asciiTheme="minorHAnsi" w:hAnsiTheme="minorHAnsi" w:cstheme="minorHAnsi"/>
          <w:sz w:val="21"/>
          <w:szCs w:val="21"/>
        </w:rPr>
        <w:t>“</w:t>
      </w:r>
      <w:r>
        <w:rPr>
          <w:rFonts w:asciiTheme="minorHAnsi" w:hAnsiTheme="minorHAnsi" w:cstheme="minorHAnsi"/>
          <w:sz w:val="21"/>
          <w:szCs w:val="21"/>
        </w:rPr>
        <w:t>frente a las expectativas que había en relación a este tema, esto mancha y deja un sinsabor que tiene que esclarecerse por parte de las autoridades responsables</w:t>
      </w:r>
      <w:r w:rsidR="00E576EF">
        <w:rPr>
          <w:rFonts w:asciiTheme="minorHAnsi" w:hAnsiTheme="minorHAnsi" w:cstheme="minorHAnsi"/>
          <w:sz w:val="21"/>
          <w:szCs w:val="21"/>
        </w:rPr>
        <w:t>”</w:t>
      </w:r>
      <w:r>
        <w:rPr>
          <w:rFonts w:asciiTheme="minorHAnsi" w:hAnsiTheme="minorHAnsi" w:cstheme="minorHAnsi"/>
          <w:sz w:val="21"/>
          <w:szCs w:val="21"/>
        </w:rPr>
        <w:t>, y considera una oportunidad para el CPS justamente el recomendar que se hagan mejor las cosas, conforme a lo que ha venido sugiriendo e insistiendo respecto a que los nombramientos se realicen de manera objetiva e institucional.</w:t>
      </w:r>
    </w:p>
    <w:p w:rsidR="009959BD" w:rsidRDefault="009959BD" w:rsidP="00B127BD">
      <w:pPr>
        <w:ind w:right="-235"/>
        <w:jc w:val="both"/>
        <w:rPr>
          <w:rFonts w:asciiTheme="minorHAnsi" w:hAnsiTheme="minorHAnsi" w:cstheme="minorHAnsi"/>
          <w:sz w:val="21"/>
          <w:szCs w:val="21"/>
        </w:rPr>
      </w:pPr>
    </w:p>
    <w:p w:rsidR="009959BD" w:rsidRDefault="009959BD" w:rsidP="00B127BD">
      <w:pPr>
        <w:ind w:right="-235"/>
        <w:jc w:val="both"/>
        <w:rPr>
          <w:rFonts w:asciiTheme="minorHAnsi" w:hAnsiTheme="minorHAnsi" w:cstheme="minorHAnsi"/>
          <w:sz w:val="21"/>
          <w:szCs w:val="21"/>
        </w:rPr>
      </w:pPr>
      <w:r>
        <w:rPr>
          <w:rFonts w:asciiTheme="minorHAnsi" w:hAnsiTheme="minorHAnsi" w:cstheme="minorHAnsi"/>
          <w:sz w:val="21"/>
          <w:szCs w:val="21"/>
        </w:rPr>
        <w:t>La Dra. Nancy García mencion</w:t>
      </w:r>
      <w:r w:rsidR="00E576EF">
        <w:rPr>
          <w:rFonts w:asciiTheme="minorHAnsi" w:hAnsiTheme="minorHAnsi" w:cstheme="minorHAnsi"/>
          <w:sz w:val="21"/>
          <w:szCs w:val="21"/>
        </w:rPr>
        <w:t>ó</w:t>
      </w:r>
      <w:r>
        <w:rPr>
          <w:rFonts w:asciiTheme="minorHAnsi" w:hAnsiTheme="minorHAnsi" w:cstheme="minorHAnsi"/>
          <w:sz w:val="21"/>
          <w:szCs w:val="21"/>
        </w:rPr>
        <w:t xml:space="preserve"> que ella participó sólo un día representando al CPS y fue únicamente para observar las entrevistas, y </w:t>
      </w:r>
      <w:r w:rsidR="00E576EF">
        <w:rPr>
          <w:rFonts w:asciiTheme="minorHAnsi" w:hAnsiTheme="minorHAnsi" w:cstheme="minorHAnsi"/>
          <w:sz w:val="21"/>
          <w:szCs w:val="21"/>
        </w:rPr>
        <w:t>que “</w:t>
      </w:r>
      <w:r>
        <w:rPr>
          <w:rFonts w:asciiTheme="minorHAnsi" w:hAnsiTheme="minorHAnsi" w:cstheme="minorHAnsi"/>
          <w:sz w:val="21"/>
          <w:szCs w:val="21"/>
        </w:rPr>
        <w:t>no vio absolutamente nada inusual en esa parte, sin embargo, la participación de cualquier testigo social como fue el caso del CPS no fue ni antes ni después, es decir, no tenemos certeza de ello</w:t>
      </w:r>
      <w:r w:rsidR="007A43D4">
        <w:rPr>
          <w:rFonts w:asciiTheme="minorHAnsi" w:hAnsiTheme="minorHAnsi" w:cstheme="minorHAnsi"/>
          <w:sz w:val="21"/>
          <w:szCs w:val="21"/>
        </w:rPr>
        <w:t xml:space="preserve"> ni de cómo computador los resultados ya que no fuimos invitados a esa etapa del proceso</w:t>
      </w:r>
      <w:r w:rsidR="00E576EF">
        <w:rPr>
          <w:rFonts w:asciiTheme="minorHAnsi" w:hAnsiTheme="minorHAnsi" w:cstheme="minorHAnsi"/>
          <w:sz w:val="21"/>
          <w:szCs w:val="21"/>
        </w:rPr>
        <w:t>”</w:t>
      </w:r>
      <w:r w:rsidR="007A43D4">
        <w:rPr>
          <w:rFonts w:asciiTheme="minorHAnsi" w:hAnsiTheme="minorHAnsi" w:cstheme="minorHAnsi"/>
          <w:sz w:val="21"/>
          <w:szCs w:val="21"/>
        </w:rPr>
        <w:t>, por lo que considera importante la apertura del proceso</w:t>
      </w:r>
      <w:r w:rsidR="00803FE7">
        <w:rPr>
          <w:rFonts w:asciiTheme="minorHAnsi" w:hAnsiTheme="minorHAnsi" w:cstheme="minorHAnsi"/>
          <w:sz w:val="21"/>
          <w:szCs w:val="21"/>
        </w:rPr>
        <w:t xml:space="preserve"> –que se transparente la información</w:t>
      </w:r>
      <w:r w:rsidR="00E576EF">
        <w:rPr>
          <w:rFonts w:asciiTheme="minorHAnsi" w:hAnsiTheme="minorHAnsi" w:cstheme="minorHAnsi"/>
          <w:sz w:val="21"/>
          <w:szCs w:val="21"/>
        </w:rPr>
        <w:t xml:space="preserve">– </w:t>
      </w:r>
      <w:r w:rsidR="007A43D4">
        <w:rPr>
          <w:rFonts w:asciiTheme="minorHAnsi" w:hAnsiTheme="minorHAnsi" w:cstheme="minorHAnsi"/>
          <w:sz w:val="21"/>
          <w:szCs w:val="21"/>
        </w:rPr>
        <w:t xml:space="preserve">y de la incorporación de la participación ciudadana </w:t>
      </w:r>
      <w:r w:rsidR="00803FE7">
        <w:rPr>
          <w:rFonts w:asciiTheme="minorHAnsi" w:hAnsiTheme="minorHAnsi" w:cstheme="minorHAnsi"/>
          <w:sz w:val="21"/>
          <w:szCs w:val="21"/>
        </w:rPr>
        <w:t xml:space="preserve">mucho más transparente y propositiva de lo que fue. </w:t>
      </w:r>
    </w:p>
    <w:p w:rsidR="00803FE7" w:rsidRDefault="00803FE7" w:rsidP="00B127BD">
      <w:pPr>
        <w:ind w:right="-235"/>
        <w:jc w:val="both"/>
        <w:rPr>
          <w:rFonts w:asciiTheme="minorHAnsi" w:hAnsiTheme="minorHAnsi" w:cstheme="minorHAnsi"/>
          <w:sz w:val="21"/>
          <w:szCs w:val="21"/>
        </w:rPr>
      </w:pPr>
    </w:p>
    <w:p w:rsidR="00803FE7" w:rsidRDefault="00803FE7" w:rsidP="00B127BD">
      <w:pPr>
        <w:ind w:right="-235"/>
        <w:jc w:val="both"/>
        <w:rPr>
          <w:rFonts w:asciiTheme="minorHAnsi" w:hAnsiTheme="minorHAnsi" w:cstheme="minorHAnsi"/>
          <w:sz w:val="21"/>
          <w:szCs w:val="21"/>
        </w:rPr>
      </w:pPr>
      <w:r>
        <w:rPr>
          <w:rFonts w:asciiTheme="minorHAnsi" w:hAnsiTheme="minorHAnsi" w:cstheme="minorHAnsi"/>
          <w:sz w:val="21"/>
          <w:szCs w:val="21"/>
        </w:rPr>
        <w:lastRenderedPageBreak/>
        <w:t>Concluy</w:t>
      </w:r>
      <w:r w:rsidR="00E576EF">
        <w:rPr>
          <w:rFonts w:asciiTheme="minorHAnsi" w:hAnsiTheme="minorHAnsi" w:cstheme="minorHAnsi"/>
          <w:sz w:val="21"/>
          <w:szCs w:val="21"/>
        </w:rPr>
        <w:t>ó</w:t>
      </w:r>
      <w:r>
        <w:rPr>
          <w:rFonts w:asciiTheme="minorHAnsi" w:hAnsiTheme="minorHAnsi" w:cstheme="minorHAnsi"/>
          <w:sz w:val="21"/>
          <w:szCs w:val="21"/>
        </w:rPr>
        <w:t xml:space="preserve"> su intervención la Dra. Nancy mencionando que a ella la trataron de manera cordial en la sesión en la que asistió, en la que se explicó de manera detallada la etapa en la que participaría, sin embargo, desconoce el antes y después de dicho proceso de designación.</w:t>
      </w:r>
    </w:p>
    <w:p w:rsidR="00843D9C" w:rsidRDefault="00843D9C" w:rsidP="00B127BD">
      <w:pPr>
        <w:ind w:right="-235"/>
        <w:jc w:val="both"/>
        <w:rPr>
          <w:rFonts w:asciiTheme="minorHAnsi" w:hAnsiTheme="minorHAnsi" w:cstheme="minorHAnsi"/>
          <w:sz w:val="21"/>
          <w:szCs w:val="21"/>
        </w:rPr>
      </w:pPr>
    </w:p>
    <w:p w:rsidR="00843D9C" w:rsidRDefault="00843D9C" w:rsidP="00843D9C">
      <w:pPr>
        <w:ind w:right="-235"/>
        <w:jc w:val="both"/>
        <w:rPr>
          <w:rFonts w:asciiTheme="minorHAnsi" w:hAnsiTheme="minorHAnsi" w:cstheme="minorHAnsi"/>
          <w:sz w:val="21"/>
          <w:szCs w:val="21"/>
        </w:rPr>
      </w:pPr>
      <w:r>
        <w:rPr>
          <w:rFonts w:asciiTheme="minorHAnsi" w:hAnsiTheme="minorHAnsi" w:cstheme="minorHAnsi"/>
          <w:sz w:val="21"/>
          <w:szCs w:val="21"/>
        </w:rPr>
        <w:t>El Dr. Jesús Ibarra mencion</w:t>
      </w:r>
      <w:r w:rsidR="00E576EF">
        <w:rPr>
          <w:rFonts w:asciiTheme="minorHAnsi" w:hAnsiTheme="minorHAnsi" w:cstheme="minorHAnsi"/>
          <w:sz w:val="21"/>
          <w:szCs w:val="21"/>
        </w:rPr>
        <w:t>ó</w:t>
      </w:r>
      <w:r>
        <w:rPr>
          <w:rFonts w:asciiTheme="minorHAnsi" w:hAnsiTheme="minorHAnsi" w:cstheme="minorHAnsi"/>
          <w:sz w:val="21"/>
          <w:szCs w:val="21"/>
        </w:rPr>
        <w:t xml:space="preserve"> que la recomendación que se propone en este punto del orden del día es con la finalidad de generar confianza tanto entre los participantes como en la ciudadanía, y se pueda tener certeza de los mecanismos que se utilizaron por las autoridades para la toma de decisiones.</w:t>
      </w:r>
    </w:p>
    <w:p w:rsidR="00803FE7" w:rsidRDefault="00803FE7" w:rsidP="00B127BD">
      <w:pPr>
        <w:ind w:right="-235"/>
        <w:jc w:val="both"/>
        <w:rPr>
          <w:rFonts w:asciiTheme="minorHAnsi" w:hAnsiTheme="minorHAnsi" w:cstheme="minorHAnsi"/>
          <w:sz w:val="21"/>
          <w:szCs w:val="21"/>
        </w:rPr>
      </w:pPr>
    </w:p>
    <w:p w:rsidR="00803FE7" w:rsidRDefault="00803FE7" w:rsidP="00803FE7">
      <w:pPr>
        <w:ind w:right="-232"/>
        <w:jc w:val="both"/>
        <w:rPr>
          <w:rFonts w:asciiTheme="minorHAnsi" w:hAnsiTheme="minorHAnsi" w:cstheme="minorHAnsi"/>
          <w:sz w:val="21"/>
          <w:szCs w:val="21"/>
        </w:rPr>
      </w:pPr>
      <w:r>
        <w:rPr>
          <w:rFonts w:asciiTheme="minorHAnsi" w:eastAsia="Times" w:hAnsiTheme="minorHAnsi" w:cstheme="minorHAnsi"/>
          <w:sz w:val="21"/>
          <w:szCs w:val="21"/>
          <w:lang w:val="es-ES_tradnl" w:eastAsia="es-ES"/>
        </w:rPr>
        <w:t>Dando continuidad con este punto, con los votos de las y los Consejeros</w:t>
      </w:r>
      <w:r>
        <w:rPr>
          <w:rFonts w:asciiTheme="minorHAnsi" w:hAnsiTheme="minorHAnsi" w:cstheme="minorHAnsi"/>
          <w:lang w:val="es-ES"/>
        </w:rPr>
        <w:t xml:space="preserve"> </w:t>
      </w:r>
      <w:r>
        <w:rPr>
          <w:rFonts w:asciiTheme="minorHAnsi" w:eastAsia="Times" w:hAnsiTheme="minorHAnsi" w:cstheme="minorHAnsi"/>
          <w:b/>
          <w:smallCaps/>
          <w:sz w:val="21"/>
          <w:szCs w:val="21"/>
          <w:lang w:val="es-ES_tradnl" w:eastAsia="es-ES"/>
        </w:rPr>
        <w:t xml:space="preserve">a favor de Jesús Ibarra Cárdenas, Nancy García Vázquez, David </w:t>
      </w:r>
      <w:r w:rsidR="00E576EF">
        <w:rPr>
          <w:rFonts w:asciiTheme="minorHAnsi" w:eastAsia="Times" w:hAnsiTheme="minorHAnsi" w:cstheme="minorHAnsi"/>
          <w:b/>
          <w:smallCaps/>
          <w:sz w:val="21"/>
          <w:szCs w:val="21"/>
          <w:lang w:val="es-ES_tradnl" w:eastAsia="es-ES"/>
        </w:rPr>
        <w:t>Gómez-</w:t>
      </w:r>
      <w:r>
        <w:rPr>
          <w:rFonts w:asciiTheme="minorHAnsi" w:eastAsia="Times" w:hAnsiTheme="minorHAnsi" w:cstheme="minorHAnsi"/>
          <w:b/>
          <w:smallCaps/>
          <w:sz w:val="21"/>
          <w:szCs w:val="21"/>
          <w:lang w:val="es-ES_tradnl" w:eastAsia="es-ES"/>
        </w:rPr>
        <w:t>Álvarez, Pedro Vicente Viveros Reyes y Neyra Josefa Godoy Rodríguez, aprobó por unanimidad de votos en votación nominal la r</w:t>
      </w:r>
      <w:r w:rsidRPr="00084209">
        <w:rPr>
          <w:rFonts w:asciiTheme="minorHAnsi" w:hAnsiTheme="minorHAnsi" w:cstheme="minorHAnsi"/>
          <w:b/>
          <w:smallCaps/>
          <w:sz w:val="21"/>
          <w:szCs w:val="21"/>
          <w:lang w:val="es-ES_tradnl"/>
        </w:rPr>
        <w:t>ecomendación dirigida al Consejo de la Judicatura para la designación de personas titulares de juzgados.</w:t>
      </w:r>
      <w:r>
        <w:rPr>
          <w:rFonts w:asciiTheme="minorHAnsi" w:hAnsiTheme="minorHAnsi" w:cstheme="minorHAnsi"/>
          <w:b/>
          <w:smallCaps/>
          <w:sz w:val="21"/>
          <w:szCs w:val="21"/>
          <w:lang w:val="es-ES_tradnl"/>
        </w:rPr>
        <w:t xml:space="preserve"> </w:t>
      </w:r>
    </w:p>
    <w:p w:rsidR="00803FE7" w:rsidRDefault="00803FE7" w:rsidP="00B127BD">
      <w:pPr>
        <w:ind w:right="-235"/>
        <w:jc w:val="both"/>
        <w:rPr>
          <w:rFonts w:asciiTheme="minorHAnsi" w:hAnsiTheme="minorHAnsi" w:cstheme="minorHAnsi"/>
          <w:sz w:val="21"/>
          <w:szCs w:val="21"/>
        </w:rPr>
      </w:pPr>
    </w:p>
    <w:p w:rsidR="005F426B" w:rsidRPr="00CC4C57" w:rsidRDefault="0061614E" w:rsidP="00B127BD">
      <w:pPr>
        <w:ind w:right="-235"/>
        <w:jc w:val="both"/>
        <w:rPr>
          <w:rFonts w:asciiTheme="minorHAnsi" w:hAnsiTheme="minorHAnsi" w:cstheme="minorHAnsi"/>
          <w:sz w:val="21"/>
          <w:szCs w:val="21"/>
        </w:rPr>
      </w:pPr>
      <w:r>
        <w:rPr>
          <w:rFonts w:asciiTheme="minorHAnsi" w:hAnsiTheme="minorHAnsi" w:cstheme="minorHAnsi"/>
          <w:sz w:val="21"/>
          <w:szCs w:val="21"/>
        </w:rPr>
        <w:t xml:space="preserve"> </w:t>
      </w:r>
    </w:p>
    <w:p w:rsidR="003A028D" w:rsidRPr="00CC4C57" w:rsidRDefault="00B127BD" w:rsidP="003A028D">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b/>
          <w:smallCaps/>
          <w:sz w:val="21"/>
          <w:szCs w:val="21"/>
        </w:rPr>
        <w:t xml:space="preserve">IV. </w:t>
      </w:r>
      <w:r w:rsidR="003A028D" w:rsidRPr="003A028D">
        <w:rPr>
          <w:rFonts w:asciiTheme="minorHAnsi" w:hAnsiTheme="minorHAnsi" w:cstheme="minorHAnsi"/>
          <w:b/>
          <w:smallCaps/>
          <w:sz w:val="21"/>
          <w:szCs w:val="21"/>
        </w:rPr>
        <w:t>Presentación, y en su caso, aprobación, del informe anual (2021-2022) del Comité de Participación Social del SEAJAL</w:t>
      </w:r>
    </w:p>
    <w:p w:rsidR="00B127BD" w:rsidRPr="00CC4C57" w:rsidRDefault="00B127BD" w:rsidP="00B127BD">
      <w:pPr>
        <w:ind w:right="-235"/>
        <w:jc w:val="both"/>
        <w:rPr>
          <w:rFonts w:asciiTheme="minorHAnsi" w:hAnsiTheme="minorHAnsi" w:cstheme="minorHAnsi"/>
          <w:sz w:val="21"/>
          <w:szCs w:val="21"/>
        </w:rPr>
      </w:pPr>
    </w:p>
    <w:p w:rsidR="00B127BD" w:rsidRDefault="00B127BD" w:rsidP="00B127BD">
      <w:pPr>
        <w:pStyle w:val="Prrafodelista"/>
        <w:ind w:left="0" w:right="-235"/>
        <w:jc w:val="both"/>
        <w:rPr>
          <w:rFonts w:asciiTheme="minorHAnsi" w:hAnsiTheme="minorHAnsi" w:cstheme="minorHAnsi"/>
          <w:sz w:val="21"/>
          <w:szCs w:val="21"/>
        </w:rPr>
      </w:pPr>
      <w:r w:rsidRPr="00821D2A">
        <w:rPr>
          <w:rFonts w:asciiTheme="minorHAnsi" w:hAnsiTheme="minorHAnsi" w:cstheme="minorHAnsi"/>
          <w:sz w:val="21"/>
          <w:szCs w:val="21"/>
        </w:rPr>
        <w:t>En este punto e</w:t>
      </w:r>
      <w:r w:rsidR="00DD45EF">
        <w:rPr>
          <w:rFonts w:asciiTheme="minorHAnsi" w:hAnsiTheme="minorHAnsi" w:cstheme="minorHAnsi"/>
          <w:sz w:val="21"/>
          <w:szCs w:val="21"/>
        </w:rPr>
        <w:t xml:space="preserve">l Dr. Jesús Ibarra </w:t>
      </w:r>
      <w:r w:rsidR="00E576EF">
        <w:rPr>
          <w:rFonts w:asciiTheme="minorHAnsi" w:hAnsiTheme="minorHAnsi" w:cstheme="minorHAnsi"/>
          <w:sz w:val="21"/>
          <w:szCs w:val="21"/>
        </w:rPr>
        <w:t xml:space="preserve">agradeció </w:t>
      </w:r>
      <w:r w:rsidR="00DD45EF">
        <w:rPr>
          <w:rFonts w:asciiTheme="minorHAnsi" w:hAnsiTheme="minorHAnsi" w:cstheme="minorHAnsi"/>
          <w:sz w:val="21"/>
          <w:szCs w:val="21"/>
        </w:rPr>
        <w:t>a quienes integran al CPS por el trabajo que durante su gestión como presidente realizaron para concretar de manera los proyectos que se plantearon en el Programa Anual de Trabajo del CPS 2021-2022 y que permitieron armar un informe que se presentará de manera formal en un acto que se celebrará el lunes 31 treinta y uno de octubre de 2022 en las instalaciones de</w:t>
      </w:r>
      <w:r w:rsidR="00E576EF">
        <w:rPr>
          <w:rFonts w:asciiTheme="minorHAnsi" w:hAnsiTheme="minorHAnsi" w:cstheme="minorHAnsi"/>
          <w:sz w:val="21"/>
          <w:szCs w:val="21"/>
        </w:rPr>
        <w:t xml:space="preserve"> E</w:t>
      </w:r>
      <w:r w:rsidR="00DD45EF">
        <w:rPr>
          <w:rFonts w:asciiTheme="minorHAnsi" w:hAnsiTheme="minorHAnsi" w:cstheme="minorHAnsi"/>
          <w:sz w:val="21"/>
          <w:szCs w:val="21"/>
        </w:rPr>
        <w:t xml:space="preserve">l Colegio de Jalisco. </w:t>
      </w:r>
    </w:p>
    <w:p w:rsidR="00DD45EF" w:rsidRDefault="00DD45EF" w:rsidP="00B127BD">
      <w:pPr>
        <w:pStyle w:val="Prrafodelista"/>
        <w:ind w:left="0" w:right="-235"/>
        <w:jc w:val="both"/>
        <w:rPr>
          <w:rFonts w:asciiTheme="minorHAnsi" w:hAnsiTheme="minorHAnsi" w:cstheme="minorHAnsi"/>
          <w:sz w:val="21"/>
          <w:szCs w:val="21"/>
        </w:rPr>
      </w:pPr>
    </w:p>
    <w:p w:rsidR="00DD45EF" w:rsidRPr="00821D2A" w:rsidRDefault="00DD45EF" w:rsidP="00B127BD">
      <w:pPr>
        <w:pStyle w:val="Prrafodelista"/>
        <w:ind w:left="0" w:right="-235"/>
        <w:jc w:val="both"/>
        <w:rPr>
          <w:rFonts w:asciiTheme="minorHAnsi" w:hAnsiTheme="minorHAnsi" w:cstheme="minorHAnsi"/>
          <w:sz w:val="21"/>
          <w:szCs w:val="21"/>
        </w:rPr>
      </w:pPr>
      <w:r>
        <w:rPr>
          <w:rFonts w:asciiTheme="minorHAnsi" w:hAnsiTheme="minorHAnsi" w:cstheme="minorHAnsi"/>
          <w:sz w:val="21"/>
          <w:szCs w:val="21"/>
        </w:rPr>
        <w:t>Concluy</w:t>
      </w:r>
      <w:r w:rsidR="00E576EF">
        <w:rPr>
          <w:rFonts w:asciiTheme="minorHAnsi" w:hAnsiTheme="minorHAnsi" w:cstheme="minorHAnsi"/>
          <w:sz w:val="21"/>
          <w:szCs w:val="21"/>
        </w:rPr>
        <w:t>ó</w:t>
      </w:r>
      <w:r>
        <w:rPr>
          <w:rFonts w:asciiTheme="minorHAnsi" w:hAnsiTheme="minorHAnsi" w:cstheme="minorHAnsi"/>
          <w:sz w:val="21"/>
          <w:szCs w:val="21"/>
        </w:rPr>
        <w:t xml:space="preserve"> su intervención el Dr. Jesús Ibarra solicitando a la Mtra. Diana Vera integre al informe en el apartado de designaciones púbicas la recomendación que acaba</w:t>
      </w:r>
      <w:r w:rsidR="00E576EF">
        <w:rPr>
          <w:rFonts w:asciiTheme="minorHAnsi" w:hAnsiTheme="minorHAnsi" w:cstheme="minorHAnsi"/>
          <w:sz w:val="21"/>
          <w:szCs w:val="21"/>
        </w:rPr>
        <w:t>ba</w:t>
      </w:r>
      <w:r>
        <w:rPr>
          <w:rFonts w:asciiTheme="minorHAnsi" w:hAnsiTheme="minorHAnsi" w:cstheme="minorHAnsi"/>
          <w:sz w:val="21"/>
          <w:szCs w:val="21"/>
        </w:rPr>
        <w:t xml:space="preserve"> de aprobarse en el punto anterior.</w:t>
      </w:r>
    </w:p>
    <w:p w:rsidR="00B127BD" w:rsidRDefault="00B127BD" w:rsidP="00B127BD">
      <w:pPr>
        <w:pStyle w:val="Prrafodelista"/>
        <w:ind w:left="0" w:right="-235"/>
        <w:jc w:val="both"/>
        <w:rPr>
          <w:rFonts w:asciiTheme="minorHAnsi" w:hAnsiTheme="minorHAnsi" w:cstheme="minorHAnsi"/>
          <w:sz w:val="21"/>
          <w:szCs w:val="21"/>
        </w:rPr>
      </w:pPr>
    </w:p>
    <w:p w:rsidR="00B127BD" w:rsidRDefault="00B127BD" w:rsidP="00B127BD">
      <w:pPr>
        <w:ind w:right="-232"/>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w:t>
      </w:r>
      <w:r w:rsidRPr="00A64600">
        <w:rPr>
          <w:rFonts w:asciiTheme="minorHAnsi" w:eastAsia="Times" w:hAnsiTheme="minorHAnsi" w:cstheme="minorHAnsi"/>
          <w:sz w:val="21"/>
          <w:szCs w:val="21"/>
          <w:lang w:val="es-ES_tradnl" w:eastAsia="es-ES"/>
        </w:rPr>
        <w:t>con los votos de las y los Consejeros</w:t>
      </w:r>
      <w:r w:rsidRPr="00E31FD7">
        <w:rPr>
          <w:rFonts w:asciiTheme="minorHAnsi" w:hAnsiTheme="minorHAnsi" w:cstheme="minorHAnsi"/>
          <w:lang w:val="es-ES"/>
        </w:rPr>
        <w:t xml:space="preserve"> </w:t>
      </w:r>
      <w:r w:rsidRPr="00A64600">
        <w:rPr>
          <w:rFonts w:asciiTheme="minorHAnsi" w:eastAsia="Times" w:hAnsiTheme="minorHAnsi" w:cstheme="minorHAnsi"/>
          <w:b/>
          <w:smallCaps/>
          <w:sz w:val="21"/>
          <w:szCs w:val="21"/>
          <w:lang w:val="es-ES_tradnl" w:eastAsia="es-ES"/>
        </w:rPr>
        <w:t xml:space="preserve">a favor de Jesús Ibarra Cárdenas, Nancy García Vázquez, David </w:t>
      </w:r>
      <w:r w:rsidR="00E576EF" w:rsidRPr="00A64600">
        <w:rPr>
          <w:rFonts w:asciiTheme="minorHAnsi" w:eastAsia="Times" w:hAnsiTheme="minorHAnsi" w:cstheme="minorHAnsi"/>
          <w:b/>
          <w:smallCaps/>
          <w:sz w:val="21"/>
          <w:szCs w:val="21"/>
          <w:lang w:val="es-ES_tradnl" w:eastAsia="es-ES"/>
        </w:rPr>
        <w:t>Gómez</w:t>
      </w:r>
      <w:r w:rsidR="00E576EF">
        <w:rPr>
          <w:rFonts w:asciiTheme="minorHAnsi" w:eastAsia="Times" w:hAnsiTheme="minorHAnsi" w:cstheme="minorHAnsi"/>
          <w:b/>
          <w:smallCaps/>
          <w:sz w:val="21"/>
          <w:szCs w:val="21"/>
          <w:lang w:val="es-ES_tradnl" w:eastAsia="es-ES"/>
        </w:rPr>
        <w:t>-</w:t>
      </w:r>
      <w:r w:rsidRPr="00A64600">
        <w:rPr>
          <w:rFonts w:asciiTheme="minorHAnsi" w:eastAsia="Times" w:hAnsiTheme="minorHAnsi" w:cstheme="minorHAnsi"/>
          <w:b/>
          <w:smallCaps/>
          <w:sz w:val="21"/>
          <w:szCs w:val="21"/>
          <w:lang w:val="es-ES_tradnl" w:eastAsia="es-ES"/>
        </w:rPr>
        <w:t>Álvarez</w:t>
      </w:r>
      <w:r>
        <w:rPr>
          <w:rFonts w:asciiTheme="minorHAnsi" w:eastAsia="Times" w:hAnsiTheme="minorHAnsi" w:cstheme="minorHAnsi"/>
          <w:b/>
          <w:smallCaps/>
          <w:sz w:val="21"/>
          <w:szCs w:val="21"/>
          <w:lang w:val="es-ES_tradnl" w:eastAsia="es-ES"/>
        </w:rPr>
        <w:t xml:space="preserve">, </w:t>
      </w:r>
      <w:r w:rsidRPr="00A64600">
        <w:rPr>
          <w:rFonts w:asciiTheme="minorHAnsi" w:eastAsia="Times" w:hAnsiTheme="minorHAnsi" w:cstheme="minorHAnsi"/>
          <w:b/>
          <w:smallCaps/>
          <w:sz w:val="21"/>
          <w:szCs w:val="21"/>
          <w:lang w:val="es-ES_tradnl" w:eastAsia="es-ES"/>
        </w:rPr>
        <w:t>Pedro Vicente Viveros Reyes y Neyra Josefa Go</w:t>
      </w:r>
      <w:r>
        <w:rPr>
          <w:rFonts w:asciiTheme="minorHAnsi" w:eastAsia="Times" w:hAnsiTheme="minorHAnsi" w:cstheme="minorHAnsi"/>
          <w:b/>
          <w:smallCaps/>
          <w:sz w:val="21"/>
          <w:szCs w:val="21"/>
          <w:lang w:val="es-ES_tradnl" w:eastAsia="es-ES"/>
        </w:rPr>
        <w:t xml:space="preserve">doy Rodríguez, </w:t>
      </w:r>
      <w:r w:rsidR="00E576EF">
        <w:rPr>
          <w:rFonts w:asciiTheme="minorHAnsi" w:eastAsia="Times" w:hAnsiTheme="minorHAnsi" w:cstheme="minorHAnsi"/>
          <w:b/>
          <w:smallCaps/>
          <w:sz w:val="21"/>
          <w:szCs w:val="21"/>
          <w:lang w:val="es-ES_tradnl" w:eastAsia="es-ES"/>
        </w:rPr>
        <w:t xml:space="preserve">se </w:t>
      </w:r>
      <w:r>
        <w:rPr>
          <w:rFonts w:asciiTheme="minorHAnsi" w:eastAsia="Times" w:hAnsiTheme="minorHAnsi" w:cstheme="minorHAnsi"/>
          <w:b/>
          <w:smallCaps/>
          <w:sz w:val="21"/>
          <w:szCs w:val="21"/>
          <w:lang w:val="es-ES_tradnl" w:eastAsia="es-ES"/>
        </w:rPr>
        <w:t>aprobó</w:t>
      </w:r>
      <w:r w:rsidRPr="00A64600">
        <w:rPr>
          <w:rFonts w:asciiTheme="minorHAnsi" w:eastAsia="Times" w:hAnsiTheme="minorHAnsi" w:cstheme="minorHAnsi"/>
          <w:b/>
          <w:smallCaps/>
          <w:sz w:val="21"/>
          <w:szCs w:val="21"/>
          <w:lang w:val="es-ES_tradnl" w:eastAsia="es-ES"/>
        </w:rPr>
        <w:t xml:space="preserve"> </w:t>
      </w:r>
      <w:r>
        <w:rPr>
          <w:rFonts w:asciiTheme="minorHAnsi" w:eastAsia="Times" w:hAnsiTheme="minorHAnsi" w:cstheme="minorHAnsi"/>
          <w:b/>
          <w:smallCaps/>
          <w:sz w:val="21"/>
          <w:szCs w:val="21"/>
          <w:lang w:val="es-ES_tradnl" w:eastAsia="es-ES"/>
        </w:rPr>
        <w:t>por unanimidad de votos en votación nominal</w:t>
      </w:r>
      <w:r w:rsidR="00DD45EF">
        <w:rPr>
          <w:rFonts w:asciiTheme="minorHAnsi" w:eastAsia="Times" w:hAnsiTheme="minorHAnsi" w:cstheme="minorHAnsi"/>
          <w:b/>
          <w:smallCaps/>
          <w:sz w:val="21"/>
          <w:szCs w:val="21"/>
          <w:lang w:val="es-ES_tradnl" w:eastAsia="es-ES"/>
        </w:rPr>
        <w:t xml:space="preserve"> el informe </w:t>
      </w:r>
      <w:r w:rsidR="00DD45EF" w:rsidRPr="003A028D">
        <w:rPr>
          <w:rFonts w:asciiTheme="minorHAnsi" w:hAnsiTheme="minorHAnsi" w:cstheme="minorHAnsi"/>
          <w:b/>
          <w:smallCaps/>
          <w:sz w:val="21"/>
          <w:szCs w:val="21"/>
        </w:rPr>
        <w:t>anual (2021-2022) del Comité de Participación Social del SEAJAL</w:t>
      </w:r>
      <w:r w:rsidR="00DD45EF">
        <w:rPr>
          <w:rFonts w:asciiTheme="minorHAnsi" w:hAnsiTheme="minorHAnsi" w:cstheme="minorHAnsi"/>
          <w:b/>
          <w:smallCaps/>
          <w:sz w:val="21"/>
          <w:szCs w:val="21"/>
        </w:rPr>
        <w:t>.</w:t>
      </w:r>
    </w:p>
    <w:p w:rsidR="00B127BD" w:rsidRPr="00B7728E" w:rsidRDefault="00B127BD" w:rsidP="00B127BD">
      <w:pPr>
        <w:pStyle w:val="Textoindependiente2"/>
        <w:spacing w:line="240" w:lineRule="auto"/>
        <w:jc w:val="both"/>
        <w:rPr>
          <w:rFonts w:asciiTheme="minorHAnsi" w:hAnsiTheme="minorHAnsi" w:cstheme="minorHAnsi"/>
          <w:sz w:val="21"/>
          <w:szCs w:val="21"/>
        </w:rPr>
      </w:pPr>
    </w:p>
    <w:p w:rsidR="00B127BD" w:rsidRPr="00084209" w:rsidRDefault="00084209" w:rsidP="00B127BD">
      <w:pPr>
        <w:pStyle w:val="1"/>
        <w:spacing w:line="240" w:lineRule="auto"/>
        <w:ind w:firstLine="0"/>
        <w:rPr>
          <w:rFonts w:asciiTheme="minorHAnsi" w:hAnsiTheme="minorHAnsi" w:cstheme="minorHAnsi"/>
          <w:bCs/>
          <w:sz w:val="21"/>
          <w:szCs w:val="21"/>
          <w:shd w:val="clear" w:color="auto" w:fill="FFFFFF"/>
        </w:rPr>
      </w:pPr>
      <w:r>
        <w:rPr>
          <w:rFonts w:asciiTheme="minorHAnsi" w:hAnsiTheme="minorHAnsi" w:cstheme="minorHAnsi"/>
          <w:b/>
          <w:smallCaps/>
          <w:sz w:val="21"/>
          <w:szCs w:val="21"/>
        </w:rPr>
        <w:t xml:space="preserve">V. </w:t>
      </w:r>
      <w:r w:rsidR="00B127BD" w:rsidRPr="00CC4C57">
        <w:rPr>
          <w:rFonts w:asciiTheme="minorHAnsi" w:hAnsiTheme="minorHAnsi" w:cstheme="minorHAnsi"/>
          <w:b/>
          <w:smallCaps/>
          <w:sz w:val="21"/>
          <w:szCs w:val="21"/>
        </w:rPr>
        <w:t xml:space="preserve"> Acuerdos </w:t>
      </w:r>
    </w:p>
    <w:p w:rsidR="00B127BD" w:rsidRPr="00CC4C57" w:rsidRDefault="00B127BD" w:rsidP="00B127BD">
      <w:pPr>
        <w:pStyle w:val="Encabezado"/>
        <w:tabs>
          <w:tab w:val="clear" w:pos="4320"/>
          <w:tab w:val="center" w:pos="709"/>
        </w:tabs>
        <w:spacing w:line="259" w:lineRule="auto"/>
        <w:rPr>
          <w:rFonts w:asciiTheme="minorHAnsi" w:eastAsia="Calibri" w:hAnsiTheme="minorHAnsi" w:cstheme="minorHAnsi"/>
          <w:sz w:val="21"/>
          <w:szCs w:val="21"/>
          <w:lang w:val="es-ES_tradnl"/>
        </w:rPr>
      </w:pPr>
    </w:p>
    <w:p w:rsidR="00B127BD" w:rsidRPr="00CC4C57" w:rsidRDefault="00B127BD" w:rsidP="00B127BD">
      <w:pPr>
        <w:pStyle w:val="Encabezado"/>
        <w:tabs>
          <w:tab w:val="clear" w:pos="4320"/>
          <w:tab w:val="center" w:pos="709"/>
        </w:tabs>
        <w:spacing w:line="259" w:lineRule="auto"/>
        <w:rPr>
          <w:rFonts w:asciiTheme="minorHAnsi" w:eastAsia="Calibri" w:hAnsiTheme="minorHAnsi" w:cstheme="minorHAnsi"/>
          <w:sz w:val="21"/>
          <w:szCs w:val="21"/>
          <w:lang w:val="es-ES"/>
        </w:rPr>
      </w:pPr>
      <w:r w:rsidRPr="00CC4C5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B127BD" w:rsidRPr="00CC4C57" w:rsidRDefault="00B127BD" w:rsidP="00B127BD">
      <w:pPr>
        <w:pStyle w:val="Encabezado"/>
        <w:tabs>
          <w:tab w:val="clear" w:pos="4320"/>
          <w:tab w:val="center" w:pos="709"/>
        </w:tabs>
        <w:spacing w:line="259" w:lineRule="auto"/>
        <w:rPr>
          <w:rFonts w:asciiTheme="minorHAnsi" w:hAnsiTheme="minorHAnsi" w:cstheme="minorHAnsi"/>
          <w:sz w:val="21"/>
          <w:szCs w:val="21"/>
          <w:lang w:val="es-ES"/>
        </w:rPr>
      </w:pPr>
    </w:p>
    <w:p w:rsidR="00B127BD" w:rsidRPr="00CC4C57" w:rsidRDefault="00B127BD" w:rsidP="00B127BD">
      <w:pPr>
        <w:pStyle w:val="Encabezado"/>
        <w:tabs>
          <w:tab w:val="clear" w:pos="4320"/>
          <w:tab w:val="center" w:pos="709"/>
        </w:tabs>
        <w:spacing w:line="259" w:lineRule="auto"/>
        <w:rPr>
          <w:rFonts w:asciiTheme="minorHAnsi" w:hAnsiTheme="minorHAnsi" w:cstheme="minorHAnsi"/>
          <w:sz w:val="21"/>
          <w:szCs w:val="21"/>
          <w:lang w:val="es-ES"/>
        </w:rPr>
      </w:pPr>
      <w:r w:rsidRPr="00CC4C57">
        <w:rPr>
          <w:rFonts w:asciiTheme="minorHAnsi" w:hAnsiTheme="minorHAnsi" w:cstheme="minorHAnsi"/>
          <w:sz w:val="21"/>
          <w:szCs w:val="21"/>
          <w:lang w:val="es-ES"/>
        </w:rPr>
        <w:t>En uso de la voz, la Secretaria de Acuerdos informó de los acuerdos aprobados:</w:t>
      </w:r>
    </w:p>
    <w:p w:rsidR="00B127BD" w:rsidRPr="00CC4C57" w:rsidRDefault="00B127BD" w:rsidP="00B127BD">
      <w:pPr>
        <w:pStyle w:val="Encabezado"/>
        <w:tabs>
          <w:tab w:val="clear" w:pos="4320"/>
          <w:tab w:val="center" w:pos="709"/>
        </w:tabs>
        <w:spacing w:line="259" w:lineRule="auto"/>
        <w:rPr>
          <w:rFonts w:asciiTheme="minorHAnsi" w:hAnsiTheme="minorHAnsi" w:cstheme="minorHAnsi"/>
          <w:sz w:val="21"/>
          <w:szCs w:val="21"/>
          <w:lang w:val="es-ES"/>
        </w:rPr>
      </w:pPr>
    </w:p>
    <w:p w:rsidR="00B127BD" w:rsidRPr="00CC4C57" w:rsidRDefault="00B127BD" w:rsidP="00B127BD">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CC4C57">
        <w:rPr>
          <w:rFonts w:asciiTheme="minorHAnsi" w:hAnsiTheme="minorHAnsi" w:cstheme="minorHAnsi"/>
          <w:b/>
          <w:sz w:val="21"/>
          <w:szCs w:val="21"/>
          <w:lang w:val="es-ES"/>
        </w:rPr>
        <w:t xml:space="preserve">Primero. </w:t>
      </w:r>
      <w:r w:rsidRPr="00CC4C57">
        <w:rPr>
          <w:rFonts w:asciiTheme="minorHAnsi" w:eastAsia="Calibri" w:hAnsiTheme="minorHAnsi" w:cstheme="minorHAnsi"/>
          <w:bCs/>
          <w:sz w:val="21"/>
          <w:szCs w:val="21"/>
          <w:lang w:val="es-ES"/>
        </w:rPr>
        <w:t>Se aprobó el orden del día</w:t>
      </w:r>
      <w:r>
        <w:rPr>
          <w:rFonts w:asciiTheme="minorHAnsi" w:eastAsia="Calibri" w:hAnsiTheme="minorHAnsi" w:cstheme="minorHAnsi"/>
          <w:bCs/>
          <w:sz w:val="21"/>
          <w:szCs w:val="21"/>
          <w:lang w:val="es-ES"/>
        </w:rPr>
        <w:t xml:space="preserve"> </w:t>
      </w:r>
      <w:r w:rsidRPr="00CC4C57">
        <w:rPr>
          <w:rFonts w:asciiTheme="minorHAnsi" w:eastAsia="Calibri" w:hAnsiTheme="minorHAnsi" w:cstheme="minorHAnsi"/>
          <w:bCs/>
          <w:sz w:val="21"/>
          <w:szCs w:val="21"/>
          <w:lang w:val="es-ES"/>
        </w:rPr>
        <w:t>por unanimidad en votación económica</w:t>
      </w:r>
      <w:r w:rsidR="00DD45EF">
        <w:rPr>
          <w:rFonts w:asciiTheme="minorHAnsi" w:eastAsia="Calibri" w:hAnsiTheme="minorHAnsi" w:cstheme="minorHAnsi"/>
          <w:bCs/>
          <w:sz w:val="21"/>
          <w:szCs w:val="21"/>
          <w:lang w:val="es-ES"/>
        </w:rPr>
        <w:t>.</w:t>
      </w:r>
    </w:p>
    <w:p w:rsidR="00B127BD" w:rsidRPr="00CC4C57" w:rsidRDefault="00B127BD" w:rsidP="00B127BD">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B127BD" w:rsidRDefault="00B127BD" w:rsidP="00DD45EF">
      <w:pPr>
        <w:pStyle w:val="Encabezado"/>
        <w:tabs>
          <w:tab w:val="clear" w:pos="4320"/>
          <w:tab w:val="center" w:pos="709"/>
        </w:tabs>
        <w:spacing w:line="259" w:lineRule="auto"/>
        <w:ind w:left="284"/>
        <w:rPr>
          <w:rFonts w:asciiTheme="minorHAnsi" w:hAnsiTheme="minorHAnsi" w:cstheme="minorHAnsi"/>
          <w:sz w:val="21"/>
          <w:szCs w:val="21"/>
          <w:lang w:val="es-ES"/>
        </w:rPr>
      </w:pPr>
      <w:r w:rsidRPr="00CC4C57">
        <w:rPr>
          <w:rFonts w:asciiTheme="minorHAnsi" w:eastAsia="Calibri" w:hAnsiTheme="minorHAnsi" w:cstheme="minorHAnsi"/>
          <w:b/>
          <w:bCs/>
          <w:sz w:val="21"/>
          <w:szCs w:val="21"/>
          <w:lang w:val="es-ES"/>
        </w:rPr>
        <w:lastRenderedPageBreak/>
        <w:t>Segundo.</w:t>
      </w:r>
      <w:r w:rsidRPr="00CC4C57">
        <w:rPr>
          <w:rFonts w:asciiTheme="minorHAnsi" w:eastAsia="Calibri" w:hAnsiTheme="minorHAnsi" w:cstheme="minorHAnsi"/>
          <w:bCs/>
          <w:sz w:val="21"/>
          <w:szCs w:val="21"/>
          <w:lang w:val="es-ES"/>
        </w:rPr>
        <w:t xml:space="preserve"> P</w:t>
      </w:r>
      <w:r w:rsidRPr="00CC4C57">
        <w:rPr>
          <w:rFonts w:asciiTheme="minorHAnsi" w:eastAsia="Times" w:hAnsiTheme="minorHAnsi" w:cstheme="minorHAnsi"/>
          <w:sz w:val="21"/>
          <w:szCs w:val="21"/>
          <w:lang w:val="es-ES_tradnl"/>
        </w:rPr>
        <w:t xml:space="preserve">or unanimidad, se acordó, en votación </w:t>
      </w:r>
      <w:r w:rsidR="00DD45EF">
        <w:rPr>
          <w:rFonts w:asciiTheme="minorHAnsi" w:eastAsia="Times" w:hAnsiTheme="minorHAnsi" w:cstheme="minorHAnsi"/>
          <w:sz w:val="21"/>
          <w:szCs w:val="21"/>
          <w:lang w:val="es-ES_tradnl"/>
        </w:rPr>
        <w:t xml:space="preserve">nominal </w:t>
      </w:r>
      <w:r w:rsidR="00DD45EF" w:rsidRPr="00DD45EF">
        <w:rPr>
          <w:rFonts w:asciiTheme="minorHAnsi" w:eastAsia="Times" w:hAnsiTheme="minorHAnsi" w:cstheme="minorHAnsi"/>
          <w:sz w:val="21"/>
          <w:szCs w:val="21"/>
          <w:lang w:val="es-ES_tradnl"/>
        </w:rPr>
        <w:t>la recomendación dirigida al Consejo de la Judicatura para la designación de personas titulares de juzgados.</w:t>
      </w:r>
    </w:p>
    <w:p w:rsidR="00B127BD" w:rsidRDefault="00B127BD" w:rsidP="00DD45EF">
      <w:pPr>
        <w:pStyle w:val="Encabezado"/>
        <w:tabs>
          <w:tab w:val="clear" w:pos="4320"/>
          <w:tab w:val="center" w:pos="709"/>
        </w:tabs>
        <w:spacing w:line="259" w:lineRule="auto"/>
        <w:ind w:left="284"/>
        <w:rPr>
          <w:rFonts w:asciiTheme="minorHAnsi" w:hAnsiTheme="minorHAnsi" w:cstheme="minorHAnsi"/>
          <w:sz w:val="21"/>
          <w:szCs w:val="21"/>
          <w:lang w:val="es-ES"/>
        </w:rPr>
      </w:pPr>
    </w:p>
    <w:p w:rsidR="00B127BD" w:rsidRDefault="00B127BD" w:rsidP="00B127BD">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Pr>
          <w:rFonts w:asciiTheme="minorHAnsi" w:hAnsiTheme="minorHAnsi" w:cstheme="minorHAnsi"/>
          <w:b/>
          <w:sz w:val="21"/>
          <w:szCs w:val="21"/>
          <w:lang w:val="es-ES"/>
        </w:rPr>
        <w:t>Tercero</w:t>
      </w:r>
      <w:r w:rsidRPr="00CC4C57">
        <w:rPr>
          <w:rFonts w:asciiTheme="minorHAnsi" w:hAnsiTheme="minorHAnsi" w:cstheme="minorHAnsi"/>
          <w:b/>
          <w:sz w:val="21"/>
          <w:szCs w:val="21"/>
          <w:lang w:val="es-ES"/>
        </w:rPr>
        <w:t xml:space="preserve">. </w:t>
      </w:r>
      <w:r w:rsidRPr="00CC4C57">
        <w:rPr>
          <w:rFonts w:asciiTheme="minorHAnsi" w:eastAsia="Calibri" w:hAnsiTheme="minorHAnsi" w:cstheme="minorHAnsi"/>
          <w:bCs/>
          <w:sz w:val="21"/>
          <w:szCs w:val="21"/>
          <w:lang w:val="es-ES"/>
        </w:rPr>
        <w:t>Se aprobó</w:t>
      </w:r>
      <w:r>
        <w:rPr>
          <w:rFonts w:asciiTheme="minorHAnsi" w:eastAsia="Calibri" w:hAnsiTheme="minorHAnsi" w:cstheme="minorHAnsi"/>
          <w:bCs/>
          <w:sz w:val="21"/>
          <w:szCs w:val="21"/>
          <w:lang w:val="es-ES"/>
        </w:rPr>
        <w:t xml:space="preserve"> </w:t>
      </w:r>
      <w:r w:rsidRPr="00CC4C57">
        <w:rPr>
          <w:rFonts w:asciiTheme="minorHAnsi" w:eastAsia="Calibri" w:hAnsiTheme="minorHAnsi" w:cstheme="minorHAnsi"/>
          <w:bCs/>
          <w:sz w:val="21"/>
          <w:szCs w:val="21"/>
          <w:lang w:val="es-ES"/>
        </w:rPr>
        <w:t xml:space="preserve">por unanimidad en votación </w:t>
      </w:r>
      <w:r>
        <w:rPr>
          <w:rFonts w:asciiTheme="minorHAnsi" w:eastAsia="Calibri" w:hAnsiTheme="minorHAnsi" w:cstheme="minorHAnsi"/>
          <w:bCs/>
          <w:sz w:val="21"/>
          <w:szCs w:val="21"/>
          <w:lang w:val="es-ES"/>
        </w:rPr>
        <w:t>nominal</w:t>
      </w:r>
      <w:r w:rsidR="00DD45EF">
        <w:rPr>
          <w:rFonts w:asciiTheme="minorHAnsi" w:eastAsia="Calibri" w:hAnsiTheme="minorHAnsi" w:cstheme="minorHAnsi"/>
          <w:bCs/>
          <w:sz w:val="21"/>
          <w:szCs w:val="21"/>
          <w:lang w:val="es-ES"/>
        </w:rPr>
        <w:t xml:space="preserve"> el</w:t>
      </w:r>
      <w:r w:rsidR="00DD45EF" w:rsidRPr="00DD45EF">
        <w:rPr>
          <w:rFonts w:asciiTheme="minorHAnsi" w:eastAsia="Calibri" w:hAnsiTheme="minorHAnsi" w:cstheme="minorHAnsi"/>
          <w:bCs/>
          <w:sz w:val="21"/>
          <w:szCs w:val="21"/>
          <w:lang w:val="es-ES"/>
        </w:rPr>
        <w:t xml:space="preserve"> informe anual (2021-2022) del Comité de Participación Social del SEAJAL</w:t>
      </w:r>
      <w:r w:rsidR="00DD45EF">
        <w:rPr>
          <w:rFonts w:asciiTheme="minorHAnsi" w:eastAsia="Calibri" w:hAnsiTheme="minorHAnsi" w:cstheme="minorHAnsi"/>
          <w:bCs/>
          <w:sz w:val="21"/>
          <w:szCs w:val="21"/>
          <w:lang w:val="es-ES"/>
        </w:rPr>
        <w:t>.</w:t>
      </w:r>
    </w:p>
    <w:p w:rsidR="00B127BD" w:rsidRPr="00CC4C57" w:rsidRDefault="00B127BD" w:rsidP="00B127BD">
      <w:pPr>
        <w:jc w:val="both"/>
        <w:rPr>
          <w:rFonts w:asciiTheme="minorHAnsi" w:hAnsiTheme="minorHAnsi" w:cstheme="minorHAnsi"/>
          <w:sz w:val="21"/>
          <w:szCs w:val="21"/>
          <w:lang w:val="es-ES_tradnl"/>
        </w:rPr>
      </w:pPr>
    </w:p>
    <w:p w:rsidR="00B127BD" w:rsidRPr="00CC4C57" w:rsidRDefault="00084209" w:rsidP="00B127BD">
      <w:pPr>
        <w:pStyle w:val="1"/>
        <w:spacing w:line="240" w:lineRule="auto"/>
        <w:ind w:firstLine="0"/>
        <w:rPr>
          <w:rFonts w:asciiTheme="minorHAnsi" w:hAnsiTheme="minorHAnsi" w:cstheme="minorHAnsi"/>
          <w:b/>
          <w:smallCaps/>
          <w:sz w:val="21"/>
          <w:szCs w:val="21"/>
        </w:rPr>
      </w:pPr>
      <w:r>
        <w:rPr>
          <w:rFonts w:asciiTheme="minorHAnsi" w:hAnsiTheme="minorHAnsi" w:cstheme="minorHAnsi"/>
          <w:b/>
          <w:smallCaps/>
          <w:sz w:val="21"/>
          <w:szCs w:val="21"/>
        </w:rPr>
        <w:t>VI</w:t>
      </w:r>
      <w:r w:rsidR="00B127BD" w:rsidRPr="00CC4C57">
        <w:rPr>
          <w:rFonts w:asciiTheme="minorHAnsi" w:hAnsiTheme="minorHAnsi" w:cstheme="minorHAnsi"/>
          <w:b/>
          <w:smallCaps/>
          <w:sz w:val="21"/>
          <w:szCs w:val="21"/>
        </w:rPr>
        <w:t xml:space="preserve">. Clausura de la sesión </w:t>
      </w:r>
    </w:p>
    <w:p w:rsidR="00B127BD" w:rsidRPr="00CC4C57" w:rsidRDefault="00B127BD" w:rsidP="00B127BD">
      <w:pPr>
        <w:pStyle w:val="Normal1"/>
        <w:tabs>
          <w:tab w:val="left" w:pos="0"/>
        </w:tabs>
        <w:spacing w:line="259" w:lineRule="auto"/>
        <w:jc w:val="both"/>
        <w:rPr>
          <w:rFonts w:asciiTheme="minorHAnsi" w:hAnsiTheme="minorHAnsi" w:cstheme="minorHAnsi"/>
          <w:sz w:val="21"/>
          <w:szCs w:val="21"/>
          <w:lang w:val="es-ES_tradnl"/>
        </w:rPr>
      </w:pPr>
    </w:p>
    <w:p w:rsidR="00B127BD" w:rsidRPr="00CC4C57" w:rsidRDefault="00B127BD" w:rsidP="00B127BD">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No habiendo otro punto por desahogar, el Presidente del</w:t>
      </w:r>
      <w:r>
        <w:rPr>
          <w:rFonts w:asciiTheme="minorHAnsi" w:hAnsiTheme="minorHAnsi" w:cstheme="minorHAnsi"/>
          <w:sz w:val="21"/>
          <w:szCs w:val="21"/>
        </w:rPr>
        <w:t xml:space="preserve"> CPS concluyó la sesión a las </w:t>
      </w:r>
      <w:r w:rsidR="00DD45EF">
        <w:rPr>
          <w:rFonts w:asciiTheme="minorHAnsi" w:hAnsiTheme="minorHAnsi" w:cstheme="minorHAnsi"/>
          <w:sz w:val="21"/>
          <w:szCs w:val="21"/>
        </w:rPr>
        <w:t>10:57</w:t>
      </w:r>
      <w:r>
        <w:rPr>
          <w:rFonts w:asciiTheme="minorHAnsi" w:hAnsiTheme="minorHAnsi" w:cstheme="minorHAnsi"/>
          <w:sz w:val="21"/>
          <w:szCs w:val="21"/>
        </w:rPr>
        <w:t xml:space="preserve"> </w:t>
      </w:r>
      <w:r w:rsidR="00DD45EF">
        <w:rPr>
          <w:rFonts w:asciiTheme="minorHAnsi" w:hAnsiTheme="minorHAnsi" w:cstheme="minorHAnsi"/>
          <w:sz w:val="21"/>
          <w:szCs w:val="21"/>
        </w:rPr>
        <w:t xml:space="preserve">diez </w:t>
      </w:r>
      <w:r>
        <w:rPr>
          <w:rFonts w:asciiTheme="minorHAnsi" w:hAnsiTheme="minorHAnsi" w:cstheme="minorHAnsi"/>
          <w:sz w:val="21"/>
          <w:szCs w:val="21"/>
        </w:rPr>
        <w:t>horas con cincuenta y</w:t>
      </w:r>
      <w:r w:rsidR="00DD45EF">
        <w:rPr>
          <w:rFonts w:asciiTheme="minorHAnsi" w:hAnsiTheme="minorHAnsi" w:cstheme="minorHAnsi"/>
          <w:sz w:val="21"/>
          <w:szCs w:val="21"/>
        </w:rPr>
        <w:t xml:space="preserve"> siete</w:t>
      </w:r>
      <w:r>
        <w:rPr>
          <w:rFonts w:asciiTheme="minorHAnsi" w:hAnsiTheme="minorHAnsi" w:cstheme="minorHAnsi"/>
          <w:sz w:val="21"/>
          <w:szCs w:val="21"/>
        </w:rPr>
        <w:t xml:space="preserve"> minutos del </w:t>
      </w:r>
      <w:r w:rsidR="00084209">
        <w:rPr>
          <w:rFonts w:asciiTheme="minorHAnsi" w:hAnsiTheme="minorHAnsi" w:cstheme="minorHAnsi"/>
          <w:sz w:val="21"/>
          <w:szCs w:val="21"/>
        </w:rPr>
        <w:t>11 once de octubre</w:t>
      </w:r>
      <w:r>
        <w:rPr>
          <w:rFonts w:asciiTheme="minorHAnsi" w:hAnsiTheme="minorHAnsi" w:cstheme="minorHAnsi"/>
          <w:sz w:val="21"/>
          <w:szCs w:val="21"/>
        </w:rPr>
        <w:t xml:space="preserve"> </w:t>
      </w:r>
      <w:r w:rsidRPr="00CC4C57">
        <w:rPr>
          <w:rFonts w:asciiTheme="minorHAnsi" w:hAnsiTheme="minorHAnsi" w:cstheme="minorHAnsi"/>
          <w:sz w:val="21"/>
          <w:szCs w:val="21"/>
        </w:rPr>
        <w:t xml:space="preserve">de 2022 dos mil veintidós la </w:t>
      </w:r>
      <w:r w:rsidR="00DD45EF">
        <w:rPr>
          <w:rFonts w:asciiTheme="minorHAnsi" w:hAnsiTheme="minorHAnsi" w:cstheme="minorHAnsi"/>
          <w:sz w:val="21"/>
          <w:szCs w:val="21"/>
        </w:rPr>
        <w:t>Cuarta</w:t>
      </w:r>
      <w:r>
        <w:rPr>
          <w:rFonts w:asciiTheme="minorHAnsi" w:hAnsiTheme="minorHAnsi" w:cstheme="minorHAnsi"/>
          <w:sz w:val="21"/>
          <w:szCs w:val="21"/>
        </w:rPr>
        <w:t xml:space="preserve"> </w:t>
      </w:r>
      <w:r w:rsidR="00DD45EF">
        <w:rPr>
          <w:rFonts w:asciiTheme="minorHAnsi" w:hAnsiTheme="minorHAnsi" w:cstheme="minorHAnsi"/>
          <w:sz w:val="21"/>
          <w:szCs w:val="21"/>
        </w:rPr>
        <w:t>Sesión Extrao</w:t>
      </w:r>
      <w:r w:rsidRPr="00CC4C57">
        <w:rPr>
          <w:rFonts w:asciiTheme="minorHAnsi" w:hAnsiTheme="minorHAnsi" w:cstheme="minorHAnsi"/>
          <w:sz w:val="21"/>
          <w:szCs w:val="21"/>
        </w:rPr>
        <w:t>rdinaria del CPS levantándose para constancia la presente acta.</w:t>
      </w:r>
    </w:p>
    <w:p w:rsidR="00B127BD" w:rsidRPr="00CC4C57" w:rsidRDefault="00B127BD" w:rsidP="00B127BD">
      <w:pPr>
        <w:pStyle w:val="Normal1"/>
        <w:spacing w:line="259" w:lineRule="auto"/>
        <w:ind w:left="709"/>
        <w:jc w:val="both"/>
        <w:rPr>
          <w:rFonts w:asciiTheme="minorHAnsi" w:eastAsia="Calibri" w:hAnsiTheme="minorHAnsi" w:cstheme="minorHAnsi"/>
          <w:b/>
          <w:sz w:val="21"/>
          <w:szCs w:val="21"/>
        </w:rPr>
      </w:pPr>
    </w:p>
    <w:p w:rsidR="00B127BD" w:rsidRPr="00CC4C57" w:rsidRDefault="00B127BD" w:rsidP="00B127BD">
      <w:pPr>
        <w:pStyle w:val="Normal1"/>
        <w:spacing w:line="259" w:lineRule="auto"/>
        <w:ind w:left="709"/>
        <w:jc w:val="both"/>
        <w:rPr>
          <w:rFonts w:asciiTheme="minorHAnsi" w:eastAsia="Calibri" w:hAnsiTheme="minorHAnsi" w:cstheme="minorHAnsi"/>
          <w:b/>
          <w:sz w:val="21"/>
          <w:szCs w:val="21"/>
        </w:rPr>
      </w:pPr>
    </w:p>
    <w:p w:rsidR="00B127BD" w:rsidRPr="00CC4C57" w:rsidRDefault="00B127BD" w:rsidP="00B127BD">
      <w:pPr>
        <w:pStyle w:val="Normal1"/>
        <w:spacing w:line="259" w:lineRule="auto"/>
        <w:jc w:val="both"/>
        <w:rPr>
          <w:rFonts w:asciiTheme="minorHAnsi" w:eastAsia="Calibri" w:hAnsiTheme="minorHAnsi" w:cstheme="minorHAnsi"/>
          <w:b/>
          <w:sz w:val="21"/>
          <w:szCs w:val="21"/>
        </w:rPr>
      </w:pPr>
    </w:p>
    <w:p w:rsidR="00B127BD" w:rsidRPr="00CC4C57" w:rsidRDefault="00B127BD" w:rsidP="00B127BD">
      <w:pPr>
        <w:pStyle w:val="Normal1"/>
        <w:spacing w:line="259" w:lineRule="auto"/>
        <w:rPr>
          <w:rFonts w:asciiTheme="minorHAnsi" w:eastAsia="Calibri" w:hAnsiTheme="minorHAnsi" w:cstheme="minorHAnsi"/>
          <w:sz w:val="21"/>
          <w:szCs w:val="21"/>
        </w:rPr>
      </w:pPr>
    </w:p>
    <w:p w:rsidR="00B127BD" w:rsidRPr="00CC4C57" w:rsidRDefault="00B127BD" w:rsidP="00B127BD">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rsidR="00B127BD" w:rsidRPr="00CC4C57" w:rsidRDefault="00B127BD" w:rsidP="00B127BD">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rsidR="00B127BD" w:rsidRPr="00CC4C57" w:rsidRDefault="00B127BD" w:rsidP="00B127BD">
      <w:pPr>
        <w:pStyle w:val="Normal1"/>
        <w:spacing w:line="259" w:lineRule="auto"/>
        <w:ind w:right="-15"/>
        <w:jc w:val="center"/>
        <w:rPr>
          <w:rFonts w:asciiTheme="minorHAnsi" w:hAnsiTheme="minorHAnsi" w:cstheme="minorHAnsi"/>
          <w:sz w:val="21"/>
          <w:szCs w:val="21"/>
        </w:rPr>
      </w:pPr>
    </w:p>
    <w:p w:rsidR="00B127BD" w:rsidRPr="00CC4C57" w:rsidRDefault="00B127BD" w:rsidP="00B127BD">
      <w:pPr>
        <w:pStyle w:val="Normal1"/>
        <w:spacing w:line="259" w:lineRule="auto"/>
        <w:ind w:right="-15"/>
        <w:rPr>
          <w:rFonts w:asciiTheme="minorHAnsi" w:hAnsiTheme="minorHAnsi" w:cstheme="minorHAnsi"/>
          <w:sz w:val="21"/>
          <w:szCs w:val="21"/>
        </w:rPr>
      </w:pPr>
    </w:p>
    <w:p w:rsidR="00B127BD" w:rsidRPr="00CC4C57" w:rsidRDefault="00B127BD" w:rsidP="00B127BD">
      <w:pPr>
        <w:pStyle w:val="Normal1"/>
        <w:spacing w:line="259" w:lineRule="auto"/>
        <w:ind w:right="-15"/>
        <w:rPr>
          <w:rFonts w:asciiTheme="minorHAnsi" w:hAnsiTheme="minorHAnsi" w:cstheme="minorHAnsi"/>
          <w:sz w:val="21"/>
          <w:szCs w:val="21"/>
        </w:rPr>
      </w:pPr>
    </w:p>
    <w:p w:rsidR="00B127BD" w:rsidRPr="00CC4C57" w:rsidRDefault="00B127BD" w:rsidP="00B127BD">
      <w:pPr>
        <w:pStyle w:val="Normal1"/>
        <w:spacing w:line="259" w:lineRule="auto"/>
        <w:ind w:right="-15"/>
        <w:rPr>
          <w:rFonts w:asciiTheme="minorHAnsi" w:hAnsiTheme="minorHAnsi" w:cstheme="minorHAnsi"/>
          <w:sz w:val="21"/>
          <w:szCs w:val="21"/>
        </w:rPr>
      </w:pPr>
    </w:p>
    <w:p w:rsidR="00B127BD" w:rsidRPr="00CC4C57" w:rsidRDefault="00B127BD" w:rsidP="00B127BD">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B127BD" w:rsidRPr="00CC4C57" w:rsidTr="00BC599A">
        <w:tc>
          <w:tcPr>
            <w:tcW w:w="4334" w:type="dxa"/>
          </w:tcPr>
          <w:p w:rsidR="00B127BD" w:rsidRPr="00CC4C57" w:rsidRDefault="00B127BD" w:rsidP="00BC599A">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rsidR="00B127BD" w:rsidRPr="00CC4C57" w:rsidRDefault="00B127BD" w:rsidP="00BC599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rsidR="00B127BD" w:rsidRPr="00CC4C57" w:rsidRDefault="00B127BD" w:rsidP="00BC599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rsidR="00B127BD" w:rsidRPr="00CC4C57" w:rsidRDefault="00B127BD" w:rsidP="00BC599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rsidR="00B127BD" w:rsidRPr="00CC4C57" w:rsidRDefault="00B127BD" w:rsidP="00BC599A">
            <w:pPr>
              <w:pStyle w:val="Normal1"/>
              <w:spacing w:line="259" w:lineRule="auto"/>
              <w:ind w:right="-15"/>
              <w:jc w:val="center"/>
              <w:rPr>
                <w:rFonts w:asciiTheme="minorHAnsi" w:hAnsiTheme="minorHAnsi" w:cstheme="minorHAnsi"/>
                <w:sz w:val="21"/>
                <w:szCs w:val="21"/>
              </w:rPr>
            </w:pPr>
          </w:p>
          <w:p w:rsidR="00B127BD" w:rsidRPr="00CC4C57" w:rsidRDefault="00B127BD" w:rsidP="00BC599A">
            <w:pPr>
              <w:pStyle w:val="Normal1"/>
              <w:spacing w:line="259" w:lineRule="auto"/>
              <w:ind w:right="-15"/>
              <w:jc w:val="center"/>
              <w:rPr>
                <w:rFonts w:asciiTheme="minorHAnsi" w:hAnsiTheme="minorHAnsi" w:cstheme="minorHAnsi"/>
                <w:sz w:val="21"/>
                <w:szCs w:val="21"/>
              </w:rPr>
            </w:pPr>
          </w:p>
          <w:p w:rsidR="00B127BD" w:rsidRPr="00CC4C57" w:rsidRDefault="00B127BD" w:rsidP="00BC599A">
            <w:pPr>
              <w:pStyle w:val="Normal1"/>
              <w:spacing w:line="259" w:lineRule="auto"/>
              <w:ind w:right="-15"/>
              <w:jc w:val="center"/>
              <w:rPr>
                <w:rFonts w:asciiTheme="minorHAnsi" w:hAnsiTheme="minorHAnsi" w:cstheme="minorHAnsi"/>
                <w:sz w:val="21"/>
                <w:szCs w:val="21"/>
              </w:rPr>
            </w:pPr>
          </w:p>
          <w:p w:rsidR="00B127BD" w:rsidRPr="00CC4C57" w:rsidRDefault="00B127BD" w:rsidP="00BC599A">
            <w:pPr>
              <w:pStyle w:val="Normal1"/>
              <w:spacing w:line="259" w:lineRule="auto"/>
              <w:ind w:right="-15"/>
              <w:rPr>
                <w:rFonts w:asciiTheme="minorHAnsi" w:hAnsiTheme="minorHAnsi" w:cstheme="minorHAnsi"/>
                <w:sz w:val="21"/>
                <w:szCs w:val="21"/>
              </w:rPr>
            </w:pPr>
          </w:p>
          <w:p w:rsidR="00B127BD" w:rsidRPr="00CC4C57" w:rsidRDefault="00B127BD" w:rsidP="00BC599A">
            <w:pPr>
              <w:pStyle w:val="Normal1"/>
              <w:spacing w:line="259" w:lineRule="auto"/>
              <w:ind w:right="-15"/>
              <w:jc w:val="center"/>
              <w:rPr>
                <w:rFonts w:asciiTheme="minorHAnsi" w:hAnsiTheme="minorHAnsi" w:cstheme="minorHAnsi"/>
                <w:sz w:val="21"/>
                <w:szCs w:val="21"/>
              </w:rPr>
            </w:pPr>
          </w:p>
        </w:tc>
      </w:tr>
      <w:tr w:rsidR="00B127BD" w:rsidRPr="00CC4C57" w:rsidTr="00BC599A">
        <w:tc>
          <w:tcPr>
            <w:tcW w:w="4334" w:type="dxa"/>
          </w:tcPr>
          <w:p w:rsidR="00B127BD" w:rsidRPr="00CC4C57" w:rsidRDefault="00B127BD" w:rsidP="00BC599A">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rsidR="00B127BD" w:rsidRPr="00CC4C57" w:rsidRDefault="00B127BD" w:rsidP="00BC599A">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rsidR="00B127BD" w:rsidRPr="00CC4C57" w:rsidRDefault="00B127BD" w:rsidP="00BC599A">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rsidR="00B127BD" w:rsidRPr="00CC4C57" w:rsidRDefault="00B127BD" w:rsidP="00BC599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rsidR="00B127BD" w:rsidRDefault="00B127BD" w:rsidP="00B127BD"/>
    <w:p w:rsidR="00B127BD" w:rsidRDefault="00B127BD" w:rsidP="00B127BD"/>
    <w:p w:rsidR="00A948FD" w:rsidRDefault="00A74A16"/>
    <w:sectPr w:rsidR="00A948FD" w:rsidSect="00A338EF">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16" w:rsidRDefault="00A74A16">
      <w:pPr>
        <w:spacing w:line="240" w:lineRule="auto"/>
      </w:pPr>
      <w:r>
        <w:separator/>
      </w:r>
    </w:p>
  </w:endnote>
  <w:endnote w:type="continuationSeparator" w:id="0">
    <w:p w:rsidR="00A74A16" w:rsidRDefault="00A74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00A52A88" w:rsidRPr="00840FCB" w:rsidRDefault="00DD45EF" w:rsidP="00A338EF">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4D15C7">
              <w:rPr>
                <w:rFonts w:asciiTheme="minorHAnsi" w:hAnsiTheme="minorHAnsi" w:cstheme="minorHAnsi"/>
                <w:b/>
                <w:bCs/>
                <w:noProof/>
                <w:sz w:val="18"/>
                <w:szCs w:val="18"/>
              </w:rPr>
              <w:t>6</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4D15C7">
              <w:rPr>
                <w:rFonts w:asciiTheme="minorHAnsi" w:hAnsiTheme="minorHAnsi" w:cstheme="minorHAnsi"/>
                <w:b/>
                <w:bCs/>
                <w:noProof/>
                <w:sz w:val="18"/>
                <w:szCs w:val="18"/>
              </w:rPr>
              <w:t>6</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A52A88" w:rsidRDefault="00A74A16" w:rsidP="00A338EF">
        <w:pPr>
          <w:jc w:val="center"/>
        </w:pPr>
      </w:p>
      <w:p w:rsidR="00A52A88" w:rsidRPr="00B053A9" w:rsidRDefault="00A74A16" w:rsidP="00A338EF">
        <w:pPr>
          <w:jc w:val="center"/>
          <w:rPr>
            <w:rFonts w:ascii="Arial Narrow" w:hAnsi="Arial Narrow"/>
            <w:sz w:val="18"/>
            <w:szCs w:val="18"/>
            <w:lang w:val="es-ES"/>
          </w:rPr>
        </w:pPr>
      </w:p>
    </w:sdtContent>
  </w:sdt>
  <w:p w:rsidR="00A52A88" w:rsidRDefault="00A74A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16" w:rsidRDefault="00A74A16">
      <w:pPr>
        <w:spacing w:line="240" w:lineRule="auto"/>
      </w:pPr>
      <w:r>
        <w:separator/>
      </w:r>
    </w:p>
  </w:footnote>
  <w:footnote w:type="continuationSeparator" w:id="0">
    <w:p w:rsidR="00A74A16" w:rsidRDefault="00A74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88" w:rsidRDefault="00DD45EF" w:rsidP="00A338EF">
    <w:pPr>
      <w:pStyle w:val="Normal1"/>
      <w:tabs>
        <w:tab w:val="left" w:pos="6120"/>
      </w:tabs>
      <w:ind w:left="-142"/>
      <w:rPr>
        <w:rFonts w:asciiTheme="minorHAnsi" w:eastAsia="Calibri" w:hAnsiTheme="minorHAnsi" w:cstheme="minorHAnsi"/>
        <w:b/>
        <w:bCs/>
        <w:sz w:val="16"/>
        <w:szCs w:val="16"/>
      </w:rPr>
    </w:pPr>
    <w:r>
      <w:rPr>
        <w:noProof/>
        <w:color w:val="5B9BD5"/>
        <w:sz w:val="21"/>
        <w:szCs w:val="21"/>
      </w:rPr>
      <w:drawing>
        <wp:inline distT="0" distB="0" distL="0" distR="0" wp14:anchorId="5E3AF4A8" wp14:editId="16C8C2BD">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A52A88" w:rsidRPr="00516E05" w:rsidRDefault="00DD45EF" w:rsidP="00A338EF">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2EE38575" wp14:editId="6983A734">
          <wp:simplePos x="0" y="0"/>
          <wp:positionH relativeFrom="column">
            <wp:posOffset>3936040</wp:posOffset>
          </wp:positionH>
          <wp:positionV relativeFrom="paragraph">
            <wp:posOffset>140615</wp:posOffset>
          </wp:positionV>
          <wp:extent cx="2867386" cy="45719"/>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A52A88" w:rsidRDefault="00A74A16" w:rsidP="00A338EF">
    <w:pPr>
      <w:pStyle w:val="Normal1"/>
      <w:tabs>
        <w:tab w:val="right" w:pos="9360"/>
      </w:tabs>
      <w:rPr>
        <w:rFonts w:ascii="Arial Narrow" w:eastAsia="Calibri" w:hAnsi="Arial Narrow" w:cstheme="majorHAnsi"/>
        <w:sz w:val="18"/>
        <w:szCs w:val="18"/>
      </w:rPr>
    </w:pPr>
  </w:p>
  <w:p w:rsidR="00A52A88" w:rsidRPr="001E65CE" w:rsidRDefault="00A74A16" w:rsidP="00A338EF">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3CA"/>
    <w:multiLevelType w:val="hybridMultilevel"/>
    <w:tmpl w:val="68D6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480D96"/>
    <w:multiLevelType w:val="hybridMultilevel"/>
    <w:tmpl w:val="862607A8"/>
    <w:lvl w:ilvl="0" w:tplc="051EA1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054516"/>
    <w:multiLevelType w:val="hybridMultilevel"/>
    <w:tmpl w:val="0A42C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083015"/>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70727F"/>
    <w:multiLevelType w:val="hybridMultilevel"/>
    <w:tmpl w:val="A9F80C24"/>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5E46480"/>
    <w:multiLevelType w:val="hybridMultilevel"/>
    <w:tmpl w:val="8056C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A762DCE"/>
    <w:multiLevelType w:val="hybridMultilevel"/>
    <w:tmpl w:val="E58EF530"/>
    <w:lvl w:ilvl="0" w:tplc="055272B4">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8" w15:restartNumberingAfterBreak="0">
    <w:nsid w:val="5C4F1937"/>
    <w:multiLevelType w:val="hybridMultilevel"/>
    <w:tmpl w:val="3078DA92"/>
    <w:lvl w:ilvl="0" w:tplc="7C040D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F6271A4"/>
    <w:multiLevelType w:val="hybridMultilevel"/>
    <w:tmpl w:val="BAD27C0E"/>
    <w:lvl w:ilvl="0" w:tplc="B688F926">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69F30FD"/>
    <w:multiLevelType w:val="hybridMultilevel"/>
    <w:tmpl w:val="CF5CA8AC"/>
    <w:lvl w:ilvl="0" w:tplc="41D60BCE">
      <w:start w:val="1"/>
      <w:numFmt w:val="lowerLetter"/>
      <w:lvlText w:val="%1)"/>
      <w:lvlJc w:val="lef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B53544"/>
    <w:multiLevelType w:val="hybridMultilevel"/>
    <w:tmpl w:val="A9C43AA4"/>
    <w:lvl w:ilvl="0" w:tplc="2976FD1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D730305"/>
    <w:multiLevelType w:val="hybridMultilevel"/>
    <w:tmpl w:val="3240407E"/>
    <w:lvl w:ilvl="0" w:tplc="EA7AFD62">
      <w:start w:val="1"/>
      <w:numFmt w:val="upperRoman"/>
      <w:lvlText w:val="%1."/>
      <w:lvlJc w:val="left"/>
      <w:pPr>
        <w:ind w:left="3555"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2"/>
  </w:num>
  <w:num w:numId="3">
    <w:abstractNumId w:val="5"/>
  </w:num>
  <w:num w:numId="4">
    <w:abstractNumId w:val="11"/>
  </w:num>
  <w:num w:numId="5">
    <w:abstractNumId w:val="3"/>
  </w:num>
  <w:num w:numId="6">
    <w:abstractNumId w:val="1"/>
  </w:num>
  <w:num w:numId="7">
    <w:abstractNumId w:val="10"/>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BD"/>
    <w:rsid w:val="00084209"/>
    <w:rsid w:val="00132A75"/>
    <w:rsid w:val="00244977"/>
    <w:rsid w:val="003A028D"/>
    <w:rsid w:val="004D15C7"/>
    <w:rsid w:val="005F426B"/>
    <w:rsid w:val="0061614E"/>
    <w:rsid w:val="006E7989"/>
    <w:rsid w:val="007A43D4"/>
    <w:rsid w:val="00803FE7"/>
    <w:rsid w:val="00843D9C"/>
    <w:rsid w:val="00946243"/>
    <w:rsid w:val="009959BD"/>
    <w:rsid w:val="00A74A16"/>
    <w:rsid w:val="00B127BD"/>
    <w:rsid w:val="00B81CDD"/>
    <w:rsid w:val="00CC72FF"/>
    <w:rsid w:val="00DD45EF"/>
    <w:rsid w:val="00DD55FB"/>
    <w:rsid w:val="00E57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AB0DD-4CB6-4649-9052-C23A313F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BD"/>
    <w:pPr>
      <w:spacing w:after="0" w:line="276" w:lineRule="auto"/>
    </w:pPr>
    <w:rPr>
      <w:rFonts w:ascii="Arial" w:eastAsia="Arial" w:hAnsi="Arial" w:cs="Arial"/>
      <w:lang w:eastAsia="es-MX"/>
    </w:rPr>
  </w:style>
  <w:style w:type="paragraph" w:styleId="Ttulo6">
    <w:name w:val="heading 6"/>
    <w:basedOn w:val="Normal"/>
    <w:next w:val="Normal"/>
    <w:link w:val="Ttulo6Car"/>
    <w:qFormat/>
    <w:rsid w:val="00B127BD"/>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127BD"/>
    <w:rPr>
      <w:rFonts w:ascii="Arial Narrow" w:eastAsia="Times New Roman" w:hAnsi="Arial Narrow" w:cs="Times New Roman"/>
      <w:b/>
      <w:sz w:val="19"/>
      <w:szCs w:val="20"/>
      <w:lang w:val="es-ES_tradnl" w:eastAsia="es-MX"/>
    </w:rPr>
  </w:style>
  <w:style w:type="paragraph" w:customStyle="1" w:styleId="Normal1">
    <w:name w:val="Normal1"/>
    <w:rsid w:val="00B127BD"/>
    <w:pPr>
      <w:spacing w:after="0" w:line="276" w:lineRule="auto"/>
    </w:pPr>
    <w:rPr>
      <w:rFonts w:ascii="Arial" w:eastAsia="Arial" w:hAnsi="Arial" w:cs="Arial"/>
      <w:lang w:eastAsia="es-MX"/>
    </w:rPr>
  </w:style>
  <w:style w:type="table" w:styleId="Tablaconcuadrcula">
    <w:name w:val="Table Grid"/>
    <w:basedOn w:val="Tablanormal"/>
    <w:uiPriority w:val="39"/>
    <w:rsid w:val="00B127B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127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127BD"/>
    <w:rPr>
      <w:rFonts w:ascii="Arial" w:eastAsia="Arial" w:hAnsi="Arial" w:cs="Arial"/>
      <w:lang w:eastAsia="es-MX"/>
    </w:rPr>
  </w:style>
  <w:style w:type="paragraph" w:styleId="Prrafodelista">
    <w:name w:val="List Paragraph"/>
    <w:basedOn w:val="Normal"/>
    <w:uiPriority w:val="34"/>
    <w:qFormat/>
    <w:rsid w:val="00B127BD"/>
    <w:pPr>
      <w:ind w:left="720"/>
      <w:contextualSpacing/>
    </w:pPr>
  </w:style>
  <w:style w:type="paragraph" w:styleId="Encabezado">
    <w:name w:val="header"/>
    <w:basedOn w:val="Normal"/>
    <w:link w:val="EncabezadoCar"/>
    <w:uiPriority w:val="99"/>
    <w:rsid w:val="00B127BD"/>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B127BD"/>
    <w:rPr>
      <w:rFonts w:ascii="Times New Roman" w:eastAsia="Times New Roman" w:hAnsi="Times New Roman" w:cs="Times New Roman"/>
      <w:sz w:val="24"/>
      <w:szCs w:val="20"/>
      <w:lang w:val="en-US" w:eastAsia="es-ES"/>
    </w:rPr>
  </w:style>
  <w:style w:type="paragraph" w:customStyle="1" w:styleId="1">
    <w:name w:val="1"/>
    <w:basedOn w:val="Normal"/>
    <w:link w:val="1Car"/>
    <w:rsid w:val="00B127BD"/>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B127BD"/>
    <w:rPr>
      <w:rFonts w:ascii="Times" w:eastAsia="Times New Roman" w:hAnsi="Times" w:cs="Times New Roman"/>
      <w:snapToGrid w:val="0"/>
      <w:sz w:val="24"/>
      <w:szCs w:val="20"/>
      <w:lang w:val="es-ES_tradnl" w:eastAsia="es-ES"/>
    </w:rPr>
  </w:style>
  <w:style w:type="paragraph" w:customStyle="1" w:styleId="titulo">
    <w:name w:val="titulo"/>
    <w:basedOn w:val="Normal"/>
    <w:rsid w:val="00B127BD"/>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B127BD"/>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B127BD"/>
    <w:rPr>
      <w:rFonts w:ascii="Arial" w:eastAsia="Times" w:hAnsi="Arial" w:cs="Times New Roman"/>
      <w:sz w:val="24"/>
      <w:szCs w:val="20"/>
      <w:lang w:val="es-ES_tradnl" w:eastAsia="es-ES"/>
    </w:rPr>
  </w:style>
  <w:style w:type="character" w:styleId="Hipervnculo">
    <w:name w:val="Hyperlink"/>
    <w:basedOn w:val="Fuentedeprrafopredeter"/>
    <w:uiPriority w:val="99"/>
    <w:unhideWhenUsed/>
    <w:rsid w:val="00B127BD"/>
    <w:rPr>
      <w:color w:val="0000FF"/>
      <w:u w:val="single"/>
    </w:rPr>
  </w:style>
  <w:style w:type="character" w:styleId="nfasis">
    <w:name w:val="Emphasis"/>
    <w:basedOn w:val="Fuentedeprrafopredeter"/>
    <w:uiPriority w:val="20"/>
    <w:qFormat/>
    <w:rsid w:val="00B127BD"/>
    <w:rPr>
      <w:i/>
      <w:iCs/>
    </w:rPr>
  </w:style>
  <w:style w:type="paragraph" w:styleId="Textodeglobo">
    <w:name w:val="Balloon Text"/>
    <w:basedOn w:val="Normal"/>
    <w:link w:val="TextodegloboCar"/>
    <w:uiPriority w:val="99"/>
    <w:semiHidden/>
    <w:unhideWhenUsed/>
    <w:rsid w:val="00E576E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576EF"/>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7001">
      <w:bodyDiv w:val="1"/>
      <w:marLeft w:val="0"/>
      <w:marRight w:val="0"/>
      <w:marTop w:val="0"/>
      <w:marBottom w:val="0"/>
      <w:divBdr>
        <w:top w:val="none" w:sz="0" w:space="0" w:color="auto"/>
        <w:left w:val="none" w:sz="0" w:space="0" w:color="auto"/>
        <w:bottom w:val="none" w:sz="0" w:space="0" w:color="auto"/>
        <w:right w:val="none" w:sz="0" w:space="0" w:color="auto"/>
      </w:divBdr>
    </w:div>
    <w:div w:id="1060862488">
      <w:bodyDiv w:val="1"/>
      <w:marLeft w:val="0"/>
      <w:marRight w:val="0"/>
      <w:marTop w:val="0"/>
      <w:marBottom w:val="0"/>
      <w:divBdr>
        <w:top w:val="none" w:sz="0" w:space="0" w:color="auto"/>
        <w:left w:val="none" w:sz="0" w:space="0" w:color="auto"/>
        <w:bottom w:val="none" w:sz="0" w:space="0" w:color="auto"/>
        <w:right w:val="none" w:sz="0" w:space="0" w:color="auto"/>
      </w:divBdr>
    </w:div>
    <w:div w:id="1096167586">
      <w:bodyDiv w:val="1"/>
      <w:marLeft w:val="0"/>
      <w:marRight w:val="0"/>
      <w:marTop w:val="0"/>
      <w:marBottom w:val="0"/>
      <w:divBdr>
        <w:top w:val="none" w:sz="0" w:space="0" w:color="auto"/>
        <w:left w:val="none" w:sz="0" w:space="0" w:color="auto"/>
        <w:bottom w:val="none" w:sz="0" w:space="0" w:color="auto"/>
        <w:right w:val="none" w:sz="0" w:space="0" w:color="auto"/>
      </w:divBdr>
    </w:div>
    <w:div w:id="1248924560">
      <w:bodyDiv w:val="1"/>
      <w:marLeft w:val="0"/>
      <w:marRight w:val="0"/>
      <w:marTop w:val="0"/>
      <w:marBottom w:val="0"/>
      <w:divBdr>
        <w:top w:val="none" w:sz="0" w:space="0" w:color="auto"/>
        <w:left w:val="none" w:sz="0" w:space="0" w:color="auto"/>
        <w:bottom w:val="none" w:sz="0" w:space="0" w:color="auto"/>
        <w:right w:val="none" w:sz="0" w:space="0" w:color="auto"/>
      </w:divBdr>
    </w:div>
    <w:div w:id="1487435576">
      <w:bodyDiv w:val="1"/>
      <w:marLeft w:val="0"/>
      <w:marRight w:val="0"/>
      <w:marTop w:val="0"/>
      <w:marBottom w:val="0"/>
      <w:divBdr>
        <w:top w:val="none" w:sz="0" w:space="0" w:color="auto"/>
        <w:left w:val="none" w:sz="0" w:space="0" w:color="auto"/>
        <w:bottom w:val="none" w:sz="0" w:space="0" w:color="auto"/>
        <w:right w:val="none" w:sz="0" w:space="0" w:color="auto"/>
      </w:divBdr>
    </w:div>
    <w:div w:id="21429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jj.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14118</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2022-11-07T21:20:00Z</dcterms:created>
  <dcterms:modified xsi:type="dcterms:W3CDTF">2022-11-07T21:20:00Z</dcterms:modified>
</cp:coreProperties>
</file>